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230" w:rsidRPr="00150230" w:rsidRDefault="00150230" w:rsidP="00150230">
      <w:pPr>
        <w:spacing w:after="240" w:line="276" w:lineRule="auto"/>
        <w:ind w:left="709" w:right="709"/>
        <w:jc w:val="center"/>
        <w:rPr>
          <w:rFonts w:ascii="Times New Roman" w:hAnsi="Times New Roman" w:cs="Times New Roman"/>
          <w:b/>
          <w:sz w:val="22"/>
          <w:szCs w:val="22"/>
        </w:rPr>
      </w:pPr>
      <w:bookmarkStart w:id="0" w:name="_GoBack"/>
      <w:bookmarkEnd w:id="0"/>
      <w:r w:rsidRPr="00150230">
        <w:rPr>
          <w:rFonts w:ascii="Times New Roman" w:hAnsi="Times New Roman" w:cs="Times New Roman"/>
          <w:b/>
          <w:sz w:val="22"/>
          <w:szCs w:val="22"/>
        </w:rPr>
        <w:t>REGULAMIN ŚWIADCZENIA USŁUG WSPARCIA CYFROWEJ TRANSFORMACJI MAŁYCH I ŚREDNICH PRZEDSIĘBIORSTW (MŚP)</w:t>
      </w:r>
    </w:p>
    <w:p w:rsidR="00150230" w:rsidRPr="00150230" w:rsidRDefault="00150230" w:rsidP="00150230">
      <w:pPr>
        <w:spacing w:after="480" w:line="276" w:lineRule="auto"/>
        <w:jc w:val="center"/>
        <w:rPr>
          <w:rFonts w:ascii="Times New Roman" w:hAnsi="Times New Roman" w:cs="Times New Roman"/>
          <w:sz w:val="22"/>
          <w:szCs w:val="22"/>
        </w:rPr>
      </w:pPr>
      <w:r w:rsidRPr="00150230">
        <w:rPr>
          <w:rFonts w:ascii="Times New Roman" w:hAnsi="Times New Roman" w:cs="Times New Roman"/>
          <w:sz w:val="22"/>
          <w:szCs w:val="22"/>
        </w:rPr>
        <w:t xml:space="preserve">w ramach projektu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xml:space="preserve">”, realizowanego przez Konsorcjum EDIH </w:t>
      </w:r>
      <w:proofErr w:type="spellStart"/>
      <w:r w:rsidRPr="00150230">
        <w:rPr>
          <w:rFonts w:ascii="Times New Roman" w:hAnsi="Times New Roman" w:cs="Times New Roman"/>
          <w:sz w:val="22"/>
          <w:szCs w:val="22"/>
        </w:rPr>
        <w:t>CyberSec</w:t>
      </w:r>
      <w:proofErr w:type="spellEnd"/>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1</w:t>
      </w:r>
    </w:p>
    <w:p w:rsidR="00150230" w:rsidRPr="00150230" w:rsidRDefault="00150230" w:rsidP="00150230">
      <w:pPr>
        <w:spacing w:line="276" w:lineRule="auto"/>
        <w:jc w:val="center"/>
        <w:rPr>
          <w:rFonts w:ascii="Times New Roman" w:hAnsi="Times New Roman" w:cs="Times New Roman"/>
          <w:b/>
          <w:bCs/>
          <w:sz w:val="22"/>
          <w:szCs w:val="22"/>
        </w:rPr>
      </w:pPr>
      <w:r w:rsidRPr="00150230">
        <w:rPr>
          <w:rFonts w:ascii="Times New Roman" w:hAnsi="Times New Roman" w:cs="Times New Roman"/>
          <w:b/>
          <w:bCs/>
          <w:sz w:val="22"/>
          <w:szCs w:val="22"/>
        </w:rPr>
        <w:t>Definicje</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O ile co innego wyraźnie nie wynika z postanowień niniejszego Regulaminu, terminy w nim użyte mają następujące znaczenie:</w:t>
      </w:r>
    </w:p>
    <w:p w:rsidR="00150230" w:rsidRPr="00150230" w:rsidRDefault="00150230" w:rsidP="00F90602">
      <w:pPr>
        <w:pStyle w:val="Akapitzlist"/>
        <w:widowControl/>
        <w:numPr>
          <w:ilvl w:val="0"/>
          <w:numId w:val="33"/>
        </w:numPr>
        <w:suppressAutoHyphens w:val="0"/>
        <w:autoSpaceDN/>
        <w:spacing w:after="160" w:line="276" w:lineRule="auto"/>
        <w:textAlignment w:val="auto"/>
        <w:rPr>
          <w:rFonts w:ascii="Times New Roman" w:hAnsi="Times New Roman" w:cs="Times New Roman"/>
          <w:sz w:val="22"/>
          <w:szCs w:val="22"/>
        </w:rPr>
      </w:pPr>
      <w:r w:rsidRPr="00150230">
        <w:rPr>
          <w:rFonts w:ascii="Times New Roman" w:hAnsi="Times New Roman" w:cs="Times New Roman"/>
          <w:b/>
          <w:sz w:val="22"/>
          <w:szCs w:val="22"/>
        </w:rPr>
        <w:t>Beneficjent</w:t>
      </w:r>
      <w:r w:rsidRPr="00150230">
        <w:rPr>
          <w:rFonts w:ascii="Times New Roman" w:hAnsi="Times New Roman" w:cs="Times New Roman"/>
          <w:sz w:val="22"/>
          <w:szCs w:val="22"/>
        </w:rPr>
        <w:t xml:space="preserve"> – Partner wiodący (Lider Konsorcjum; w DEP - koordynator Projektu), który działając na rzecz i w imieniu własnym oraz Partnerów realizuje projekt wspólnie z Partnerami;</w:t>
      </w:r>
    </w:p>
    <w:p w:rsidR="00150230" w:rsidRPr="00150230" w:rsidRDefault="00150230" w:rsidP="00F90602">
      <w:pPr>
        <w:pStyle w:val="Akapitzlist"/>
        <w:widowControl/>
        <w:numPr>
          <w:ilvl w:val="0"/>
          <w:numId w:val="33"/>
        </w:numPr>
        <w:suppressAutoHyphens w:val="0"/>
        <w:autoSpaceDN/>
        <w:spacing w:after="16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Dni Robocze</w:t>
      </w:r>
      <w:r w:rsidRPr="00150230">
        <w:rPr>
          <w:rFonts w:ascii="Times New Roman" w:hAnsi="Times New Roman" w:cs="Times New Roman"/>
          <w:sz w:val="22"/>
          <w:szCs w:val="22"/>
        </w:rPr>
        <w:t xml:space="preserve"> – wszystkie dni od poniedziałku do piątku z wyłączeniem dni ustawowo wolnych od pracy w Polsce;</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 xml:space="preserve">„DMA” (“Digital </w:t>
      </w:r>
      <w:proofErr w:type="spellStart"/>
      <w:r w:rsidRPr="00150230">
        <w:rPr>
          <w:rFonts w:ascii="Times New Roman" w:hAnsi="Times New Roman" w:cs="Times New Roman"/>
          <w:b/>
          <w:bCs/>
          <w:sz w:val="22"/>
          <w:szCs w:val="22"/>
        </w:rPr>
        <w:t>Maturity</w:t>
      </w:r>
      <w:proofErr w:type="spellEnd"/>
      <w:r w:rsidRPr="00150230">
        <w:rPr>
          <w:rFonts w:ascii="Times New Roman" w:hAnsi="Times New Roman" w:cs="Times New Roman"/>
          <w:b/>
          <w:bCs/>
          <w:sz w:val="22"/>
          <w:szCs w:val="22"/>
        </w:rPr>
        <w:t xml:space="preserve"> </w:t>
      </w:r>
      <w:proofErr w:type="spellStart"/>
      <w:r w:rsidRPr="00150230">
        <w:rPr>
          <w:rFonts w:ascii="Times New Roman" w:hAnsi="Times New Roman" w:cs="Times New Roman"/>
          <w:b/>
          <w:bCs/>
          <w:sz w:val="22"/>
          <w:szCs w:val="22"/>
        </w:rPr>
        <w:t>Assessment</w:t>
      </w:r>
      <w:proofErr w:type="spellEnd"/>
      <w:r w:rsidRPr="00150230">
        <w:rPr>
          <w:rFonts w:ascii="Times New Roman" w:hAnsi="Times New Roman" w:cs="Times New Roman"/>
          <w:b/>
          <w:bCs/>
          <w:sz w:val="22"/>
          <w:szCs w:val="22"/>
        </w:rPr>
        <w:t>”)</w:t>
      </w:r>
      <w:r w:rsidRPr="00150230">
        <w:rPr>
          <w:rFonts w:ascii="Times New Roman" w:hAnsi="Times New Roman" w:cs="Times New Roman"/>
          <w:sz w:val="22"/>
          <w:szCs w:val="22"/>
        </w:rPr>
        <w:t xml:space="preserve"> oznacza badanie dojrzałości cyfrowej przedsiębiorstwa wg wzoru DTA;</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 xml:space="preserve">„DTA” (“Digital </w:t>
      </w:r>
      <w:proofErr w:type="spellStart"/>
      <w:r w:rsidRPr="00150230">
        <w:rPr>
          <w:rFonts w:ascii="Times New Roman" w:hAnsi="Times New Roman" w:cs="Times New Roman"/>
          <w:b/>
          <w:bCs/>
          <w:sz w:val="22"/>
          <w:szCs w:val="22"/>
        </w:rPr>
        <w:t>Transformation</w:t>
      </w:r>
      <w:proofErr w:type="spellEnd"/>
      <w:r w:rsidRPr="00150230">
        <w:rPr>
          <w:rFonts w:ascii="Times New Roman" w:hAnsi="Times New Roman" w:cs="Times New Roman"/>
          <w:b/>
          <w:bCs/>
          <w:sz w:val="22"/>
          <w:szCs w:val="22"/>
        </w:rPr>
        <w:t xml:space="preserve"> Accelerator”)</w:t>
      </w:r>
      <w:r w:rsidRPr="00150230">
        <w:rPr>
          <w:rFonts w:ascii="Times New Roman" w:hAnsi="Times New Roman" w:cs="Times New Roman"/>
          <w:sz w:val="22"/>
          <w:szCs w:val="22"/>
        </w:rPr>
        <w:t xml:space="preserve"> oznacza organizację powołaną przez Komisję Europejską, która zajmuje się budowaniem sieci współpracy między Europejskimi Hubami Innowacji Cyfrowych (określanymi jako EDIH-y) na terenie Unii Europejskiej oraz zarządza procesem badania przedsiębiorstw metodą DMA;</w:t>
      </w:r>
    </w:p>
    <w:p w:rsidR="00150230" w:rsidRPr="00150230" w:rsidRDefault="00150230" w:rsidP="00F90602">
      <w:pPr>
        <w:pStyle w:val="Akapitzlist"/>
        <w:widowControl/>
        <w:numPr>
          <w:ilvl w:val="0"/>
          <w:numId w:val="33"/>
        </w:numPr>
        <w:suppressAutoHyphens w:val="0"/>
        <w:autoSpaceDN/>
        <w:spacing w:after="160" w:line="276" w:lineRule="auto"/>
        <w:textAlignment w:val="auto"/>
        <w:rPr>
          <w:rFonts w:ascii="Times New Roman" w:hAnsi="Times New Roman" w:cs="Times New Roman"/>
          <w:b/>
          <w:sz w:val="22"/>
          <w:szCs w:val="22"/>
        </w:rPr>
      </w:pPr>
      <w:r w:rsidRPr="00150230">
        <w:rPr>
          <w:rFonts w:ascii="Times New Roman" w:hAnsi="Times New Roman" w:cs="Times New Roman"/>
          <w:b/>
          <w:bCs/>
          <w:sz w:val="22"/>
          <w:szCs w:val="22"/>
        </w:rPr>
        <w:t xml:space="preserve">Dokumentacja </w:t>
      </w:r>
      <w:r w:rsidRPr="00150230">
        <w:rPr>
          <w:rFonts w:ascii="Times New Roman" w:hAnsi="Times New Roman" w:cs="Times New Roman"/>
          <w:sz w:val="22"/>
          <w:szCs w:val="22"/>
        </w:rPr>
        <w:t>– produkty/rezultaty Usług, będące dokumentami (projektami), rysunkami, diagramami lub opracowaniami, określone w Umowie, wytworzone przez Beneficjenta lub Partnera (samodzielnie lub przy udziale MŚP) w wykonaniu Umowy, włącznie z wszelkimi zmianami, aktualizacjami i nowymi wydaniami Dokumentacji; minimalną częścią Dokumentacji jest „Raport z realizacji usługi”;</w:t>
      </w:r>
    </w:p>
    <w:p w:rsidR="00150230" w:rsidRPr="00150230" w:rsidRDefault="00150230" w:rsidP="00F90602">
      <w:pPr>
        <w:pStyle w:val="Akapitzlist"/>
        <w:widowControl/>
        <w:numPr>
          <w:ilvl w:val="0"/>
          <w:numId w:val="33"/>
        </w:numPr>
        <w:suppressAutoHyphens w:val="0"/>
        <w:autoSpaceDN/>
        <w:spacing w:after="16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 xml:space="preserve"> „EDIH”</w:t>
      </w:r>
      <w:r w:rsidRPr="00150230">
        <w:rPr>
          <w:rFonts w:ascii="Times New Roman" w:hAnsi="Times New Roman" w:cs="Times New Roman"/>
          <w:sz w:val="22"/>
          <w:szCs w:val="22"/>
        </w:rPr>
        <w:t xml:space="preserve"> lub </w:t>
      </w:r>
      <w:r w:rsidRPr="00150230">
        <w:rPr>
          <w:rFonts w:ascii="Times New Roman" w:hAnsi="Times New Roman" w:cs="Times New Roman"/>
          <w:b/>
          <w:bCs/>
          <w:sz w:val="22"/>
          <w:szCs w:val="22"/>
        </w:rPr>
        <w:t>„Konsorcjum”</w:t>
      </w:r>
      <w:r w:rsidRPr="00150230">
        <w:rPr>
          <w:rFonts w:ascii="Times New Roman" w:hAnsi="Times New Roman" w:cs="Times New Roman"/>
          <w:sz w:val="22"/>
          <w:szCs w:val="22"/>
        </w:rPr>
        <w:t xml:space="preserve"> oznacza Konsorcjum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xml:space="preserve">, które tworzą następujące podmioty: Instytut Chemii Bioorganicznej PAN Poznańskie Centrum Superkomputerowo-Sieciowe (będący Liderem Konsorcjum) a nadto: </w:t>
      </w:r>
      <w:proofErr w:type="spellStart"/>
      <w:r w:rsidRPr="00150230">
        <w:rPr>
          <w:rFonts w:ascii="Times New Roman" w:hAnsi="Times New Roman" w:cs="Times New Roman"/>
          <w:sz w:val="22"/>
          <w:szCs w:val="22"/>
        </w:rPr>
        <w:t>CDeX</w:t>
      </w:r>
      <w:proofErr w:type="spellEnd"/>
      <w:r w:rsidRPr="00150230">
        <w:rPr>
          <w:rFonts w:ascii="Times New Roman" w:hAnsi="Times New Roman" w:cs="Times New Roman"/>
          <w:sz w:val="22"/>
          <w:szCs w:val="22"/>
        </w:rPr>
        <w:t xml:space="preserve"> Prosta Spółka Akcyjna, </w:t>
      </w:r>
      <w:proofErr w:type="spellStart"/>
      <w:r w:rsidRPr="00150230">
        <w:rPr>
          <w:rFonts w:ascii="Times New Roman" w:hAnsi="Times New Roman" w:cs="Times New Roman"/>
          <w:sz w:val="22"/>
          <w:szCs w:val="22"/>
        </w:rPr>
        <w:t>ICSec</w:t>
      </w:r>
      <w:proofErr w:type="spellEnd"/>
      <w:r w:rsidRPr="00150230">
        <w:rPr>
          <w:rFonts w:ascii="Times New Roman" w:hAnsi="Times New Roman" w:cs="Times New Roman"/>
          <w:sz w:val="22"/>
          <w:szCs w:val="22"/>
        </w:rPr>
        <w:t xml:space="preserve"> S.A., ITTI Sp. z o.o., Krzysztof </w:t>
      </w:r>
      <w:proofErr w:type="spellStart"/>
      <w:r w:rsidRPr="00150230">
        <w:rPr>
          <w:rFonts w:ascii="Times New Roman" w:hAnsi="Times New Roman" w:cs="Times New Roman"/>
          <w:sz w:val="22"/>
          <w:szCs w:val="22"/>
        </w:rPr>
        <w:t>Ślatała</w:t>
      </w:r>
      <w:proofErr w:type="spellEnd"/>
      <w:r w:rsidRPr="00150230">
        <w:rPr>
          <w:rFonts w:ascii="Times New Roman" w:hAnsi="Times New Roman" w:cs="Times New Roman"/>
          <w:sz w:val="22"/>
          <w:szCs w:val="22"/>
        </w:rPr>
        <w:t xml:space="preserve"> TRIN.PL, Politechnika Wrocławska, VT </w:t>
      </w:r>
      <w:proofErr w:type="spellStart"/>
      <w:r w:rsidRPr="00150230">
        <w:rPr>
          <w:rFonts w:ascii="Times New Roman" w:hAnsi="Times New Roman" w:cs="Times New Roman"/>
          <w:sz w:val="22"/>
          <w:szCs w:val="22"/>
        </w:rPr>
        <w:t>Cyber</w:t>
      </w:r>
      <w:proofErr w:type="spellEnd"/>
      <w:r w:rsidRPr="00150230">
        <w:rPr>
          <w:rFonts w:ascii="Times New Roman" w:hAnsi="Times New Roman" w:cs="Times New Roman"/>
          <w:sz w:val="22"/>
          <w:szCs w:val="22"/>
        </w:rPr>
        <w:t xml:space="preserve"> Sp. z o.o. (jako Członkowie Konsorcjum, Partnerzy).</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FENG</w:t>
      </w:r>
      <w:r w:rsidRPr="00150230">
        <w:rPr>
          <w:rFonts w:ascii="Times New Roman" w:hAnsi="Times New Roman" w:cs="Times New Roman"/>
          <w:sz w:val="22"/>
          <w:szCs w:val="22"/>
        </w:rPr>
        <w:t xml:space="preserve"> oznacza Program Fundusze Europejskie dla Nowoczesnej Gospodarki 2021-2027;</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eastAsia="Times New Roman" w:hAnsi="Times New Roman" w:cs="Times New Roman"/>
          <w:b/>
          <w:bCs/>
          <w:sz w:val="22"/>
          <w:szCs w:val="22"/>
        </w:rPr>
        <w:t>Instytucja finansująca</w:t>
      </w:r>
      <w:r w:rsidRPr="00150230">
        <w:rPr>
          <w:rFonts w:ascii="Times New Roman" w:eastAsia="Times New Roman" w:hAnsi="Times New Roman" w:cs="Times New Roman"/>
          <w:sz w:val="22"/>
          <w:szCs w:val="22"/>
        </w:rPr>
        <w:t xml:space="preserve"> – Polska Agencja Rozwoju Przedsiębiorczości (PARP) i/lub Komisja Europejska (KE);</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Instytucja Pośrednicząca</w:t>
      </w:r>
      <w:r w:rsidRPr="00150230">
        <w:rPr>
          <w:rFonts w:ascii="Times New Roman" w:hAnsi="Times New Roman" w:cs="Times New Roman"/>
          <w:sz w:val="22"/>
          <w:szCs w:val="22"/>
        </w:rPr>
        <w:t xml:space="preserve"> oznacza Polską Agencję Rozwoju Przedsiębiorczości, działającą na podstawie ustawy z dnia 9 listopada 2000 r. o utworzeniu Polskiej Agencji Rozwoju Przedsiębiorczości (Dz.U. z 2020 r., poz. 299);</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eastAsia="Times New Roman" w:hAnsi="Times New Roman" w:cs="Times New Roman"/>
          <w:b/>
          <w:bCs/>
          <w:sz w:val="22"/>
          <w:szCs w:val="22"/>
        </w:rPr>
        <w:t xml:space="preserve">Odbiór </w:t>
      </w:r>
      <w:r w:rsidRPr="00150230">
        <w:rPr>
          <w:rFonts w:ascii="Times New Roman" w:eastAsia="Times New Roman" w:hAnsi="Times New Roman" w:cs="Times New Roman"/>
          <w:sz w:val="22"/>
          <w:szCs w:val="22"/>
        </w:rPr>
        <w:t>-</w:t>
      </w:r>
      <w:r w:rsidRPr="00150230">
        <w:rPr>
          <w:rFonts w:ascii="Times New Roman" w:eastAsia="Times New Roman" w:hAnsi="Times New Roman" w:cs="Times New Roman"/>
          <w:b/>
          <w:bCs/>
          <w:sz w:val="22"/>
          <w:szCs w:val="22"/>
        </w:rPr>
        <w:t xml:space="preserve"> </w:t>
      </w:r>
      <w:r w:rsidRPr="00150230">
        <w:rPr>
          <w:rFonts w:ascii="Times New Roman" w:eastAsia="Times New Roman" w:hAnsi="Times New Roman" w:cs="Times New Roman"/>
          <w:sz w:val="22"/>
          <w:szCs w:val="22"/>
        </w:rPr>
        <w:t xml:space="preserve">potwierdzenie prawidłowości wykonania </w:t>
      </w:r>
      <w:r w:rsidRPr="00150230">
        <w:rPr>
          <w:rFonts w:ascii="Times New Roman" w:hAnsi="Times New Roman" w:cs="Times New Roman"/>
          <w:sz w:val="22"/>
          <w:szCs w:val="22"/>
        </w:rPr>
        <w:t>przez Beneficjenta i Partnera przedmiotu Umowy, które następuje poprzez podpisanie „Raportu z realizacji</w:t>
      </w:r>
      <w:r w:rsidRPr="00150230">
        <w:rPr>
          <w:rFonts w:ascii="Times New Roman" w:eastAsia="Times New Roman" w:hAnsi="Times New Roman" w:cs="Times New Roman"/>
          <w:sz w:val="22"/>
          <w:szCs w:val="22"/>
        </w:rPr>
        <w:t xml:space="preserve"> usługi”; raport ten będzie podpisany po zakończeniu realizacji wszystkich Usług i będzie stanowił zarazem potwierdzenie wykonania wszystkich Usług wchodzących w zakres przedmiotu Umowy;</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eastAsia="Times New Roman" w:hAnsi="Times New Roman" w:cs="Times New Roman"/>
          <w:b/>
          <w:sz w:val="22"/>
          <w:szCs w:val="22"/>
        </w:rPr>
        <w:t>Partner od 1 do n</w:t>
      </w:r>
      <w:r w:rsidRPr="00150230">
        <w:rPr>
          <w:rFonts w:ascii="Times New Roman" w:eastAsia="Times New Roman" w:hAnsi="Times New Roman" w:cs="Times New Roman"/>
          <w:sz w:val="22"/>
          <w:szCs w:val="22"/>
        </w:rPr>
        <w:t xml:space="preserve"> – </w:t>
      </w:r>
      <w:bookmarkStart w:id="1" w:name="_Hlk167102980"/>
      <w:r w:rsidRPr="00150230">
        <w:rPr>
          <w:rFonts w:ascii="Times New Roman" w:eastAsia="Times New Roman" w:hAnsi="Times New Roman" w:cs="Times New Roman"/>
          <w:sz w:val="22"/>
          <w:szCs w:val="22"/>
        </w:rPr>
        <w:t>Członek Konsorcjum (w DEP – również beneficjent), który realizuje Projekt wraz z pozostałymi Partnerami</w:t>
      </w:r>
      <w:r w:rsidRPr="00150230">
        <w:rPr>
          <w:rFonts w:ascii="Times New Roman" w:hAnsi="Times New Roman" w:cs="Times New Roman"/>
          <w:sz w:val="22"/>
          <w:szCs w:val="22"/>
        </w:rPr>
        <w:t>;</w:t>
      </w:r>
      <w:bookmarkEnd w:id="1"/>
      <w:r w:rsidRPr="00150230">
        <w:rPr>
          <w:rFonts w:ascii="Times New Roman" w:hAnsi="Times New Roman" w:cs="Times New Roman"/>
          <w:sz w:val="22"/>
          <w:szCs w:val="22"/>
        </w:rPr>
        <w:t xml:space="preserve"> Partnerzy od 1 do n są zwani dalej łącznie „Partnerami”;</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„Pomoc publiczna”</w:t>
      </w:r>
      <w:r w:rsidRPr="00150230">
        <w:rPr>
          <w:rFonts w:ascii="Times New Roman" w:hAnsi="Times New Roman" w:cs="Times New Roman"/>
          <w:sz w:val="22"/>
          <w:szCs w:val="22"/>
        </w:rPr>
        <w:t xml:space="preserve"> oznacza wszelką pomoc przyznaną przez Państwo członkowskie lub przy użyciu zasobów państwowych w jakiejkolwiek formie, która zakłóca lub grozi zakłóceniem konkurencji poprzez sprzyjanie niektórym przedsiębiorstwom lub produkcji niektórych towarów oraz wpływającą tym samym na wymianę handlową między Państwami Członkowskimi;</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lastRenderedPageBreak/>
        <w:t xml:space="preserve">„Pomoc de </w:t>
      </w:r>
      <w:proofErr w:type="spellStart"/>
      <w:r w:rsidRPr="00150230">
        <w:rPr>
          <w:rFonts w:ascii="Times New Roman" w:hAnsi="Times New Roman" w:cs="Times New Roman"/>
          <w:b/>
          <w:bCs/>
          <w:sz w:val="22"/>
          <w:szCs w:val="22"/>
        </w:rPr>
        <w:t>minimis</w:t>
      </w:r>
      <w:proofErr w:type="spellEnd"/>
      <w:r w:rsidRPr="00150230">
        <w:rPr>
          <w:rFonts w:ascii="Times New Roman" w:hAnsi="Times New Roman" w:cs="Times New Roman"/>
          <w:b/>
          <w:bCs/>
          <w:sz w:val="22"/>
          <w:szCs w:val="22"/>
        </w:rPr>
        <w:t>”</w:t>
      </w:r>
      <w:r w:rsidRPr="00150230">
        <w:rPr>
          <w:rFonts w:ascii="Times New Roman" w:hAnsi="Times New Roman" w:cs="Times New Roman"/>
          <w:sz w:val="22"/>
          <w:szCs w:val="22"/>
        </w:rPr>
        <w:t xml:space="preserve"> oznacza pomoc osobnej kategorii pomocy publicznej, która z założenia nie zakłóca konkurencji na rynku i która udzielana jest na warunkach określonych w rozporządzeniu Komisji (UE) 2023/2831 z dnia 13 grudnia 2023 r. w sprawie stosowania art. 107 i 108 Traktatu o funkcjonowaniu Unii Europejskiej do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w:t>
      </w:r>
    </w:p>
    <w:p w:rsidR="00150230" w:rsidRPr="00150230" w:rsidRDefault="00150230" w:rsidP="00F90602">
      <w:pPr>
        <w:pStyle w:val="Akapitzlist"/>
        <w:widowControl/>
        <w:numPr>
          <w:ilvl w:val="0"/>
          <w:numId w:val="33"/>
        </w:numPr>
        <w:suppressAutoHyphens w:val="0"/>
        <w:autoSpaceDN/>
        <w:spacing w:after="160" w:line="276" w:lineRule="auto"/>
        <w:textAlignment w:val="auto"/>
        <w:rPr>
          <w:rFonts w:ascii="Times New Roman" w:hAnsi="Times New Roman" w:cs="Times New Roman"/>
          <w:b/>
          <w:sz w:val="22"/>
          <w:szCs w:val="22"/>
        </w:rPr>
      </w:pPr>
      <w:r w:rsidRPr="00150230">
        <w:rPr>
          <w:rFonts w:ascii="Times New Roman" w:hAnsi="Times New Roman" w:cs="Times New Roman"/>
          <w:b/>
          <w:bCs/>
          <w:sz w:val="22"/>
          <w:szCs w:val="22"/>
        </w:rPr>
        <w:t xml:space="preserve">Projekt – </w:t>
      </w:r>
      <w:r w:rsidRPr="00150230">
        <w:rPr>
          <w:rFonts w:ascii="Times New Roman" w:hAnsi="Times New Roman" w:cs="Times New Roman"/>
          <w:sz w:val="22"/>
          <w:szCs w:val="22"/>
        </w:rPr>
        <w:t xml:space="preserve">Projekt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realizowany przez Konsorcjum, wyłoniony do dofinansowania w konkursie organizowanym przez Komisję Europejską pn. „</w:t>
      </w:r>
      <w:proofErr w:type="spellStart"/>
      <w:r w:rsidRPr="00150230">
        <w:rPr>
          <w:rFonts w:ascii="Times New Roman" w:hAnsi="Times New Roman" w:cs="Times New Roman"/>
          <w:sz w:val="22"/>
          <w:szCs w:val="22"/>
        </w:rPr>
        <w:t>Initial</w:t>
      </w:r>
      <w:proofErr w:type="spellEnd"/>
      <w:r w:rsidRPr="00150230">
        <w:rPr>
          <w:rFonts w:ascii="Times New Roman" w:hAnsi="Times New Roman" w:cs="Times New Roman"/>
          <w:sz w:val="22"/>
          <w:szCs w:val="22"/>
        </w:rPr>
        <w:t xml:space="preserve"> Network of </w:t>
      </w:r>
      <w:proofErr w:type="spellStart"/>
      <w:r w:rsidRPr="00150230">
        <w:rPr>
          <w:rFonts w:ascii="Times New Roman" w:hAnsi="Times New Roman" w:cs="Times New Roman"/>
          <w:sz w:val="22"/>
          <w:szCs w:val="22"/>
        </w:rPr>
        <w:t>European</w:t>
      </w:r>
      <w:proofErr w:type="spellEnd"/>
      <w:r w:rsidRPr="00150230">
        <w:rPr>
          <w:rFonts w:ascii="Times New Roman" w:hAnsi="Times New Roman" w:cs="Times New Roman"/>
          <w:sz w:val="22"/>
          <w:szCs w:val="22"/>
        </w:rPr>
        <w:t xml:space="preserve"> Digital </w:t>
      </w:r>
      <w:proofErr w:type="spellStart"/>
      <w:r w:rsidRPr="00150230">
        <w:rPr>
          <w:rFonts w:ascii="Times New Roman" w:hAnsi="Times New Roman" w:cs="Times New Roman"/>
          <w:sz w:val="22"/>
          <w:szCs w:val="22"/>
        </w:rPr>
        <w:t>Innovation</w:t>
      </w:r>
      <w:proofErr w:type="spellEnd"/>
      <w:r w:rsidRPr="00150230">
        <w:rPr>
          <w:rFonts w:ascii="Times New Roman" w:hAnsi="Times New Roman" w:cs="Times New Roman"/>
          <w:sz w:val="22"/>
          <w:szCs w:val="22"/>
        </w:rPr>
        <w:t xml:space="preserve"> </w:t>
      </w:r>
      <w:proofErr w:type="spellStart"/>
      <w:r w:rsidRPr="00150230">
        <w:rPr>
          <w:rFonts w:ascii="Times New Roman" w:hAnsi="Times New Roman" w:cs="Times New Roman"/>
          <w:sz w:val="22"/>
          <w:szCs w:val="22"/>
        </w:rPr>
        <w:t>Hubs</w:t>
      </w:r>
      <w:proofErr w:type="spellEnd"/>
      <w:r w:rsidRPr="00150230">
        <w:rPr>
          <w:rFonts w:ascii="Times New Roman" w:hAnsi="Times New Roman" w:cs="Times New Roman"/>
          <w:sz w:val="22"/>
          <w:szCs w:val="22"/>
        </w:rPr>
        <w:t>” w ramach programu „Cyfrowa Europa” na lata 2021-2027, Numer naboru: DIGITAL-2021-EDIH-01 oraz w konkursie organizowanym przez Polską Agencję Rozwoju Przedsiębiorczości pn. „Współfinansowanie działań EDIH, Priorytet II, Środowisko sprzyjające innowacjom”, Fundusze Europejskie dla Nowoczesnej Gospodarki 2021-2027, numer naboru: FENG.02.22-IP.02-001/23;</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bookmarkStart w:id="2" w:name="_Hlk158627486"/>
      <w:r w:rsidRPr="00150230">
        <w:rPr>
          <w:rFonts w:ascii="Times New Roman" w:hAnsi="Times New Roman" w:cs="Times New Roman"/>
          <w:b/>
          <w:bCs/>
          <w:sz w:val="22"/>
          <w:szCs w:val="22"/>
        </w:rPr>
        <w:t>„Przedsiębiorstwo”</w:t>
      </w:r>
      <w:r w:rsidRPr="00150230">
        <w:rPr>
          <w:rFonts w:ascii="Times New Roman" w:hAnsi="Times New Roman" w:cs="Times New Roman"/>
          <w:sz w:val="22"/>
          <w:szCs w:val="22"/>
        </w:rPr>
        <w:t xml:space="preserve"> lub </w:t>
      </w:r>
      <w:r w:rsidRPr="00150230">
        <w:rPr>
          <w:rFonts w:ascii="Times New Roman" w:hAnsi="Times New Roman" w:cs="Times New Roman"/>
          <w:b/>
          <w:bCs/>
          <w:sz w:val="22"/>
          <w:szCs w:val="22"/>
        </w:rPr>
        <w:t>„MŚP”</w:t>
      </w:r>
      <w:r w:rsidRPr="00150230">
        <w:rPr>
          <w:rFonts w:ascii="Times New Roman" w:hAnsi="Times New Roman" w:cs="Times New Roman"/>
          <w:sz w:val="22"/>
          <w:szCs w:val="22"/>
        </w:rPr>
        <w:t xml:space="preserve"> należy przez to rozumieć przedsiębiorcę mikro, małego, średniego, w rozumieniu przepisów ustawy z dnia 6 marca 2018 r. – Prawo przedsiębiorców (tekst jedn. Dz.U. z 2024 r. poz. 236, z </w:t>
      </w:r>
      <w:proofErr w:type="spellStart"/>
      <w:r w:rsidRPr="00150230">
        <w:rPr>
          <w:rFonts w:ascii="Times New Roman" w:hAnsi="Times New Roman" w:cs="Times New Roman"/>
          <w:sz w:val="22"/>
          <w:szCs w:val="22"/>
        </w:rPr>
        <w:t>późn</w:t>
      </w:r>
      <w:proofErr w:type="spellEnd"/>
      <w:r w:rsidRPr="00150230">
        <w:rPr>
          <w:rFonts w:ascii="Times New Roman" w:hAnsi="Times New Roman" w:cs="Times New Roman"/>
          <w:sz w:val="22"/>
          <w:szCs w:val="22"/>
        </w:rPr>
        <w:t>. zm.);</w:t>
      </w:r>
    </w:p>
    <w:bookmarkEnd w:id="2"/>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„Regulamin”</w:t>
      </w:r>
      <w:r w:rsidRPr="00150230">
        <w:rPr>
          <w:rFonts w:ascii="Times New Roman" w:hAnsi="Times New Roman" w:cs="Times New Roman"/>
          <w:sz w:val="22"/>
          <w:szCs w:val="22"/>
        </w:rPr>
        <w:t xml:space="preserve"> – oznacza niniejszy „Regulamin świadczenia usług wsparcia cyfrowej transformacji małych i średnich przedsiębiorstw w ramach projektu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xml:space="preserve">”, realizowanego przez Konsorcjum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b/>
          <w:bCs/>
          <w:sz w:val="22"/>
          <w:szCs w:val="22"/>
        </w:rPr>
        <w:t>„Umowa na Wykonanie Usługi” albo „Umowa”</w:t>
      </w:r>
      <w:r w:rsidRPr="00150230">
        <w:rPr>
          <w:rFonts w:ascii="Times New Roman" w:hAnsi="Times New Roman" w:cs="Times New Roman"/>
          <w:sz w:val="22"/>
          <w:szCs w:val="22"/>
        </w:rPr>
        <w:t xml:space="preserve"> oznacza umowę na wykonanie usługi w ramach Projektu, zawieraną pomiędzy EDIH a MŚP;</w:t>
      </w:r>
    </w:p>
    <w:p w:rsidR="00150230" w:rsidRPr="00150230" w:rsidRDefault="00150230" w:rsidP="00F90602">
      <w:pPr>
        <w:pStyle w:val="Akapitzlist"/>
        <w:widowControl/>
        <w:numPr>
          <w:ilvl w:val="0"/>
          <w:numId w:val="3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w:t>
      </w:r>
      <w:r w:rsidRPr="00150230">
        <w:rPr>
          <w:rFonts w:ascii="Times New Roman" w:hAnsi="Times New Roman" w:cs="Times New Roman"/>
          <w:b/>
          <w:bCs/>
          <w:sz w:val="22"/>
          <w:szCs w:val="22"/>
        </w:rPr>
        <w:t>Usługi wsparcia transformacji cyfrowej” („Usługi”)</w:t>
      </w:r>
      <w:r w:rsidRPr="00150230">
        <w:rPr>
          <w:rFonts w:ascii="Times New Roman" w:hAnsi="Times New Roman" w:cs="Times New Roman"/>
          <w:sz w:val="22"/>
          <w:szCs w:val="22"/>
        </w:rPr>
        <w:t xml:space="preserve"> oznaczają usługi EDIH świadczone w ramach projektu pod nazwą: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(„Projekt”), obejmujące działania szczegółowo wskazane w Załączniku nr 1 do niniejszego Regulaminu;</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2</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Postanowienia ogólne</w:t>
      </w:r>
    </w:p>
    <w:p w:rsidR="00150230" w:rsidRPr="00150230" w:rsidRDefault="00150230" w:rsidP="00F90602">
      <w:pPr>
        <w:pStyle w:val="Akapitzlist"/>
        <w:widowControl/>
        <w:numPr>
          <w:ilvl w:val="0"/>
          <w:numId w:val="50"/>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Niniejszy Regulamin określa zasady rekrutacji oraz prawa i obowiązki MŚP oraz EDIH (Konsorcjum), dotyczące korzystania z kompleksowego wsparcia, w ramach projektu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(zwanego dalej „Projektem”), przez przedsiębiorstwa, które chcą wprowadzać oraz integrować kluczowe technologie i rozwiązania przemysłu 4.0 w bezpiecznym środowisku cyfrowym.</w:t>
      </w:r>
    </w:p>
    <w:p w:rsidR="00150230" w:rsidRPr="00150230" w:rsidRDefault="00150230" w:rsidP="00F90602">
      <w:pPr>
        <w:pStyle w:val="Akapitzlist"/>
        <w:widowControl/>
        <w:numPr>
          <w:ilvl w:val="0"/>
          <w:numId w:val="50"/>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Poprzez dostarczenie Beneficjentowi lub Partnerowi wypełnionych i podpisanych dokumentów rekrutacyjnych Przedsiębiorstwo potwierdza, że zapoznało się ze wszystkimi postanowieniami niniejszego Regulaminu i dołączonych do niego załączników i akceptuje ich treść oraz zobowiązuje się do ich przestrzegania.</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3</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Informacje ogólne o Projekcie</w:t>
      </w:r>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Projekt pod nazwą: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jest współfinansowany przez Komisję Europejską w ramach programu „Cyfrowa Europa” na lata 2021-2027 oraz współfinansowany ze środków Unii Europejskiej w ramach Programu Fundusze Europejskie dla Nowoczesnej Gospodarki 2021-2027, Priorytet II, Środowisko sprzyjające innowacjom, działanie „Współfinansowanie działań EDIH”.</w:t>
      </w:r>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Projekt realizowany jest przez Konsorcjum w oparciu o:</w:t>
      </w:r>
    </w:p>
    <w:p w:rsidR="00150230" w:rsidRPr="00150230" w:rsidRDefault="00150230" w:rsidP="00F90602">
      <w:pPr>
        <w:pStyle w:val="Akapitzlist"/>
        <w:widowControl/>
        <w:numPr>
          <w:ilvl w:val="0"/>
          <w:numId w:val="35"/>
        </w:numPr>
        <w:suppressAutoHyphens w:val="0"/>
        <w:autoSpaceDN/>
        <w:spacing w:after="0" w:line="276" w:lineRule="auto"/>
        <w:jc w:val="left"/>
        <w:textAlignment w:val="auto"/>
        <w:rPr>
          <w:rFonts w:ascii="Times New Roman" w:hAnsi="Times New Roman" w:cs="Times New Roman"/>
          <w:sz w:val="22"/>
          <w:szCs w:val="22"/>
        </w:rPr>
      </w:pPr>
      <w:r w:rsidRPr="00150230">
        <w:rPr>
          <w:rFonts w:ascii="Times New Roman" w:hAnsi="Times New Roman" w:cs="Times New Roman"/>
          <w:sz w:val="22"/>
          <w:szCs w:val="22"/>
        </w:rPr>
        <w:t>umowę nr 101083954,</w:t>
      </w:r>
      <w:r w:rsidRPr="00150230">
        <w:rPr>
          <w:rFonts w:ascii="Times New Roman" w:eastAsia="Times New Roman" w:hAnsi="Times New Roman" w:cs="Times New Roman"/>
          <w:sz w:val="22"/>
          <w:szCs w:val="22"/>
        </w:rPr>
        <w:t xml:space="preserve"> </w:t>
      </w:r>
      <w:r w:rsidRPr="00150230">
        <w:rPr>
          <w:rFonts w:ascii="Times New Roman" w:hAnsi="Times New Roman" w:cs="Times New Roman"/>
          <w:sz w:val="22"/>
          <w:szCs w:val="22"/>
        </w:rPr>
        <w:t>podpisaną z Komisją Europejską;</w:t>
      </w:r>
    </w:p>
    <w:p w:rsidR="00150230" w:rsidRPr="00150230" w:rsidRDefault="00150230" w:rsidP="00F90602">
      <w:pPr>
        <w:pStyle w:val="Akapitzlist"/>
        <w:widowControl/>
        <w:numPr>
          <w:ilvl w:val="0"/>
          <w:numId w:val="35"/>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umowę nr FENG.02.22-IP.02-0012/23-00, podpisaną z Instytucją Pośredniczącą tj. Polską Agencją Rozwoju Przedsiębiorczości;</w:t>
      </w:r>
    </w:p>
    <w:p w:rsidR="00150230" w:rsidRPr="00150230" w:rsidRDefault="00150230" w:rsidP="00F90602">
      <w:pPr>
        <w:pStyle w:val="Akapitzlist"/>
        <w:widowControl/>
        <w:numPr>
          <w:ilvl w:val="0"/>
          <w:numId w:val="35"/>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obowiązujące przepisy prawa krajowego i Unii Europejskiej, w szczególności w zgodzie z politykami unijnymi, w tym dotyczącymi pomocy publicznej, zamówień publicznych, prawa pracy oraz zasadami horyzontalnymi z art. 9 rozporządzenia ogólnego, Kartą Praw Podstawowych Unii Europejskiej (art. 1, 3-4, 6-8, 10, 15, 20-23, 25-26, 30-31) i Konwencją o prawach osób niepełnosprawnych (art. 2-7, 9); </w:t>
      </w:r>
    </w:p>
    <w:p w:rsidR="00150230" w:rsidRPr="00150230" w:rsidRDefault="00150230" w:rsidP="00F90602">
      <w:pPr>
        <w:pStyle w:val="Akapitzlist"/>
        <w:widowControl/>
        <w:numPr>
          <w:ilvl w:val="0"/>
          <w:numId w:val="35"/>
        </w:numPr>
        <w:suppressAutoHyphens w:val="0"/>
        <w:autoSpaceDN/>
        <w:spacing w:after="0" w:line="276" w:lineRule="auto"/>
        <w:jc w:val="left"/>
        <w:textAlignment w:val="auto"/>
        <w:rPr>
          <w:rFonts w:ascii="Times New Roman" w:hAnsi="Times New Roman" w:cs="Times New Roman"/>
          <w:sz w:val="22"/>
          <w:szCs w:val="22"/>
        </w:rPr>
      </w:pPr>
      <w:r w:rsidRPr="00150230">
        <w:rPr>
          <w:rFonts w:ascii="Times New Roman" w:hAnsi="Times New Roman" w:cs="Times New Roman"/>
          <w:sz w:val="22"/>
          <w:szCs w:val="22"/>
        </w:rPr>
        <w:t>obowiązujące wytyczne ministra właściwego do spraw rozwoju.</w:t>
      </w:r>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Główne Biuro Projektu mieści się w siedzibie Beneficjenta tj. w Poznańskim Centrum Superkomputerowo-Sieciowym, ul. Jana Pawła II 10, 61-139 Poznań; dane kontaktowe: tel. (61) 858-20-02, email: </w:t>
      </w:r>
      <w:hyperlink r:id="rId8" w:history="1">
        <w:r w:rsidRPr="00150230">
          <w:rPr>
            <w:rStyle w:val="Hipercze"/>
            <w:rFonts w:ascii="Times New Roman" w:hAnsi="Times New Roman" w:cs="Times New Roman"/>
            <w:sz w:val="22"/>
            <w:szCs w:val="22"/>
          </w:rPr>
          <w:t>kontakt@cyber-sec.net.pl</w:t>
        </w:r>
      </w:hyperlink>
      <w:r w:rsidRPr="00150230">
        <w:rPr>
          <w:rFonts w:ascii="Times New Roman" w:hAnsi="Times New Roman" w:cs="Times New Roman"/>
          <w:sz w:val="22"/>
          <w:szCs w:val="22"/>
        </w:rPr>
        <w:t xml:space="preserve">, www: </w:t>
      </w:r>
      <w:hyperlink r:id="rId9" w:history="1">
        <w:r w:rsidRPr="00150230">
          <w:rPr>
            <w:rStyle w:val="Hipercze"/>
            <w:rFonts w:ascii="Times New Roman" w:hAnsi="Times New Roman" w:cs="Times New Roman"/>
            <w:sz w:val="22"/>
            <w:szCs w:val="22"/>
          </w:rPr>
          <w:t>https://cyber-sec.net.pl/</w:t>
        </w:r>
      </w:hyperlink>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Informacja o Biurach Partnerów Projektu, w których prowadzona jest rekrutacja oraz o lokalizacjach Usług znajduje się w Załączniku nr 1.</w:t>
      </w:r>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Okres realizacji Projektu trwa od 21 marca 2024 roku do 30 czerwca 2026 roku. </w:t>
      </w:r>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Celem Projektu jest podniesienie konkurencyjności i innowacyjności Przedsiębiorstw poprzez zwiększenie świadomości i kompetencji, a także dostępności zaawansowanych narzędzi oraz usług cyfrowych dotyczących </w:t>
      </w:r>
      <w:proofErr w:type="spellStart"/>
      <w:r w:rsidRPr="00150230">
        <w:rPr>
          <w:rFonts w:ascii="Times New Roman" w:hAnsi="Times New Roman" w:cs="Times New Roman"/>
          <w:sz w:val="22"/>
          <w:szCs w:val="22"/>
        </w:rPr>
        <w:t>cyberbezpieczeństwa</w:t>
      </w:r>
      <w:proofErr w:type="spellEnd"/>
      <w:r w:rsidRPr="00150230">
        <w:rPr>
          <w:rFonts w:ascii="Times New Roman" w:hAnsi="Times New Roman" w:cs="Times New Roman"/>
          <w:sz w:val="22"/>
          <w:szCs w:val="22"/>
        </w:rPr>
        <w:t xml:space="preserve"> i ochrony danych.</w:t>
      </w:r>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EDIH świadczy usługi dla MŚP nieodpłatnie, udzielając im tym samym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zgodnie z warunkami wskazanymi w rozporządzeniu PARP-FENG oraz niniejszym Regulaminie.</w:t>
      </w:r>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Każdy etap realizacji Projektu przebiega zgodnie z zasadą równości szans i niedyskryminacji, w tym niedyskryminacji osób niepełnosprawnych, a także równości szans kobiet i mężczyzn, zgodnie z Wytycznymi dotyczącymi realizacji zasad równościowych w ramach funduszy unijnych na lata 2021-2027.</w:t>
      </w:r>
    </w:p>
    <w:p w:rsidR="00150230" w:rsidRPr="00150230" w:rsidRDefault="00150230" w:rsidP="00F90602">
      <w:pPr>
        <w:pStyle w:val="Akapitzlist"/>
        <w:widowControl/>
        <w:numPr>
          <w:ilvl w:val="0"/>
          <w:numId w:val="34"/>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Zasięg terytorialny Projektu obejmuje całą Polskę.</w:t>
      </w:r>
    </w:p>
    <w:p w:rsidR="00150230" w:rsidRPr="00150230" w:rsidRDefault="00150230" w:rsidP="00150230">
      <w:pPr>
        <w:pStyle w:val="Akapitzlist"/>
        <w:spacing w:before="240" w:after="0" w:line="276" w:lineRule="auto"/>
        <w:ind w:left="284"/>
        <w:contextualSpacing w:val="0"/>
        <w:jc w:val="center"/>
        <w:rPr>
          <w:rFonts w:ascii="Times New Roman" w:hAnsi="Times New Roman" w:cs="Times New Roman"/>
          <w:b/>
          <w:sz w:val="22"/>
          <w:szCs w:val="22"/>
        </w:rPr>
      </w:pPr>
      <w:r w:rsidRPr="00150230">
        <w:rPr>
          <w:rFonts w:ascii="Times New Roman" w:hAnsi="Times New Roman" w:cs="Times New Roman"/>
          <w:b/>
          <w:sz w:val="22"/>
          <w:szCs w:val="22"/>
        </w:rPr>
        <w:t>§ 4</w:t>
      </w:r>
    </w:p>
    <w:p w:rsidR="00150230" w:rsidRPr="00150230" w:rsidRDefault="00150230" w:rsidP="00150230">
      <w:pPr>
        <w:pStyle w:val="Akapitzlist"/>
        <w:spacing w:line="276" w:lineRule="auto"/>
        <w:ind w:left="284"/>
        <w:contextualSpacing w:val="0"/>
        <w:jc w:val="center"/>
        <w:rPr>
          <w:rFonts w:ascii="Times New Roman" w:hAnsi="Times New Roman" w:cs="Times New Roman"/>
          <w:b/>
          <w:bCs/>
          <w:sz w:val="22"/>
          <w:szCs w:val="22"/>
        </w:rPr>
      </w:pPr>
      <w:r w:rsidRPr="00150230">
        <w:rPr>
          <w:rFonts w:ascii="Times New Roman" w:hAnsi="Times New Roman" w:cs="Times New Roman"/>
          <w:b/>
          <w:bCs/>
          <w:sz w:val="22"/>
          <w:szCs w:val="22"/>
        </w:rPr>
        <w:t>Zakres wsparcia, Beneficjenci Pomocy</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Projekt skierowany jest do mikro, małych i średnich przedsiębiorstw zainteresowanych uzyskaniem pomocy w zwiększeniu świadomości oraz podniesieniu kompetencji w zakresie </w:t>
      </w:r>
      <w:proofErr w:type="spellStart"/>
      <w:r w:rsidRPr="00150230">
        <w:rPr>
          <w:rFonts w:ascii="Times New Roman" w:hAnsi="Times New Roman" w:cs="Times New Roman"/>
          <w:sz w:val="22"/>
          <w:szCs w:val="22"/>
        </w:rPr>
        <w:t>cyberbezpieczeństwa</w:t>
      </w:r>
      <w:proofErr w:type="spellEnd"/>
      <w:r w:rsidRPr="00150230">
        <w:rPr>
          <w:rFonts w:ascii="Times New Roman" w:hAnsi="Times New Roman" w:cs="Times New Roman"/>
          <w:sz w:val="22"/>
          <w:szCs w:val="22"/>
        </w:rPr>
        <w:t xml:space="preserve"> i ochrony danych; pozyskaniem konsultacji technologicznych w zakresie </w:t>
      </w:r>
      <w:proofErr w:type="spellStart"/>
      <w:r w:rsidRPr="00150230">
        <w:rPr>
          <w:rFonts w:ascii="Times New Roman" w:hAnsi="Times New Roman" w:cs="Times New Roman"/>
          <w:sz w:val="22"/>
          <w:szCs w:val="22"/>
        </w:rPr>
        <w:t>cyberbezpieczeństwa</w:t>
      </w:r>
      <w:proofErr w:type="spellEnd"/>
      <w:r w:rsidRPr="00150230">
        <w:rPr>
          <w:rFonts w:ascii="Times New Roman" w:hAnsi="Times New Roman" w:cs="Times New Roman"/>
          <w:sz w:val="22"/>
          <w:szCs w:val="22"/>
        </w:rPr>
        <w:t xml:space="preserve"> i ochrony danych, w tym zaplanowania lub realizacji procesu bezpiecznej transformacji cyfrowej, testów bezpieczeństwa innowacyjnych rozwiązań technologicznych przemysłu 4.0. Przedsiębiorstwa wymienione w zdaniu pierwszym muszą spełniać warunki określone w § 5 niniejszego Regulaminu.</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Szczegółowa informacja na temat planowanych Usług znajduje się w Załączniku nr 1 do niniejszego Regulaminu.</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MŚP, podpisując Umowę na wykonanie usługi w ramach projektu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xml:space="preserve">”, której wzór stanowi Załącznik nr 9, oświadcza, że ma świadomość faktu, iż jego udział w formach wsparcia w ramach Projektu stanowi w 50% pomoc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ze środków Europejskiego Funduszu Rozwoju Regionalnego.</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Regułami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objętych jest 50% kosztów określonych usług dla MŚP, pozostałe 50% kosztów określonych usług pokryte zostanie z Programu Europa Cyfrowa w ramach Grant Agreement – Project 101083954 i nie jest objęte regułami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Pomoc finansowa może zostać udzielona pod warunkiem, że Przedsiębiorca jest MŚP.</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Pomoc finansowa może zostać udzielona pod warunkiem, że Przedsiębiorca prowadzi działalność gospodarczą na terytorium Rzeczypospolitej Polskiej, potwierdzoną wpisem do odpowiedniego rejestru lub ewidencji.</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Koszty poniesione przez Beneficjenta lub Partnera na rzecz MŚP, który zmieni właściwość organu podatkowego poza granice Rzeczpospolitej Polskiej w trakcie korzystania ze wsparcia, będą stanowiły koszty niekwalifikowane. W takim przypadku Przedsiębiorca zostanie wezwany do zwrotu całości poniesionych przez Beneficjenta lub Partnera kosztów wraz z odsetkami ustawowymi.</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Przedsiębiorca, którego działalność gospodarcza jest zawieszona w momencie aplikowania, nie może ubiegać się o wsparcie w ramach Projektu.</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Koszty poniesione przez Beneficjenta lub Partnera na rzecz Przedsiębiorstwa, które zawiesi lub wykreśli działalność z właściwego rejestru działalności gospodarczych w trakcie realizacji wsparcia są kosztami niekwalifikowanymi. Przedsiębiorstwo, które zawiesi lub wykreśli działalność z właściwego rejestru działalności gospodarczych w trakcie realizacji wsparcia, zostanie wezwany do zwrotu całości poniesionych przez Beneficjenta lub Partnera kosztów wraz z odsetkami ustawowymi.</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Przedsiębiorca, na wezwanie podmiotu prowadzącego rekrutację, zobowiązany jest do przedłożenia dodatkowych dokumentów potwierdzających jego kwalifikowalność, w szczególności sprawozdań finansowych lub innych dokumentów źródłowych dotyczących sumy bilansowej, obrotów, liczby pracowników.</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Pomoc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nie może zostać udzielona na działalność w zakresie: </w:t>
      </w:r>
    </w:p>
    <w:p w:rsidR="00150230" w:rsidRPr="00150230" w:rsidRDefault="00150230" w:rsidP="00F90602">
      <w:pPr>
        <w:pStyle w:val="Akapitzlist"/>
        <w:widowControl/>
        <w:numPr>
          <w:ilvl w:val="0"/>
          <w:numId w:val="3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wytwarzania, przetwórstwa lub wprowadzania do obrotu tytoniu i wyrobów tytoniowych;</w:t>
      </w:r>
    </w:p>
    <w:p w:rsidR="00150230" w:rsidRPr="00150230" w:rsidRDefault="00150230" w:rsidP="00F90602">
      <w:pPr>
        <w:pStyle w:val="Akapitzlist"/>
        <w:widowControl/>
        <w:numPr>
          <w:ilvl w:val="0"/>
          <w:numId w:val="3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produkcji lub wprowadzania do obrotu napojów alkoholowych;</w:t>
      </w:r>
    </w:p>
    <w:p w:rsidR="00150230" w:rsidRPr="00150230" w:rsidRDefault="00150230" w:rsidP="00F90602">
      <w:pPr>
        <w:pStyle w:val="Akapitzlist"/>
        <w:widowControl/>
        <w:numPr>
          <w:ilvl w:val="0"/>
          <w:numId w:val="3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produkcji lub wprowadzania do obrotu treści pornograficznych;</w:t>
      </w:r>
    </w:p>
    <w:p w:rsidR="00150230" w:rsidRPr="00150230" w:rsidRDefault="00150230" w:rsidP="00F90602">
      <w:pPr>
        <w:pStyle w:val="Akapitzlist"/>
        <w:widowControl/>
        <w:numPr>
          <w:ilvl w:val="0"/>
          <w:numId w:val="3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obrotu materiałami wybuchowymi, bronią i amunicją;</w:t>
      </w:r>
    </w:p>
    <w:p w:rsidR="00150230" w:rsidRPr="00150230" w:rsidRDefault="00150230" w:rsidP="00F90602">
      <w:pPr>
        <w:pStyle w:val="Akapitzlist"/>
        <w:widowControl/>
        <w:numPr>
          <w:ilvl w:val="0"/>
          <w:numId w:val="3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gier losowych, zakładów wzajemnych, gier na automatach i gier na automatach o niskich wygranych;</w:t>
      </w:r>
    </w:p>
    <w:p w:rsidR="00150230" w:rsidRPr="00150230" w:rsidRDefault="00150230" w:rsidP="00F90602">
      <w:pPr>
        <w:pStyle w:val="Akapitzlist"/>
        <w:widowControl/>
        <w:numPr>
          <w:ilvl w:val="0"/>
          <w:numId w:val="3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produkcji lub wprowadzania do obrotu środków odurzających, substancji psychotropowych lub prekursorów, środków zastępczych oraz nowych substancji psychoaktywnych; </w:t>
      </w:r>
    </w:p>
    <w:p w:rsidR="00150230" w:rsidRPr="00150230" w:rsidRDefault="00150230" w:rsidP="00F90602">
      <w:pPr>
        <w:pStyle w:val="Akapitzlist"/>
        <w:widowControl/>
        <w:numPr>
          <w:ilvl w:val="0"/>
          <w:numId w:val="36"/>
        </w:numPr>
        <w:suppressAutoHyphens w:val="0"/>
        <w:autoSpaceDN/>
        <w:spacing w:after="0" w:line="276" w:lineRule="auto"/>
        <w:ind w:left="284"/>
        <w:textAlignment w:val="auto"/>
        <w:rPr>
          <w:rFonts w:ascii="Times New Roman" w:hAnsi="Times New Roman" w:cs="Times New Roman"/>
          <w:sz w:val="22"/>
          <w:szCs w:val="22"/>
        </w:rPr>
      </w:pPr>
      <w:r w:rsidRPr="00150230">
        <w:rPr>
          <w:rFonts w:ascii="Times New Roman" w:hAnsi="Times New Roman" w:cs="Times New Roman"/>
          <w:sz w:val="22"/>
          <w:szCs w:val="22"/>
        </w:rPr>
        <w:t xml:space="preserve">Pomoc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może zostać przyznana przedsiębiorstwom we wszystkich sektorach, z wyjątkiem:</w:t>
      </w:r>
    </w:p>
    <w:p w:rsidR="00150230" w:rsidRPr="00150230" w:rsidRDefault="00150230" w:rsidP="00F90602">
      <w:pPr>
        <w:pStyle w:val="Akapitzlist"/>
        <w:widowControl/>
        <w:numPr>
          <w:ilvl w:val="0"/>
          <w:numId w:val="4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pomocy przyznawanej przedsiębiorstwom prowadzącym działalność w sektorze rybołówstwa i akwakultury, objętym rozporządzeniem Rady (WE) nr 104/2000;</w:t>
      </w:r>
    </w:p>
    <w:p w:rsidR="00150230" w:rsidRPr="00150230" w:rsidRDefault="00150230" w:rsidP="00F90602">
      <w:pPr>
        <w:pStyle w:val="Akapitzlist"/>
        <w:widowControl/>
        <w:numPr>
          <w:ilvl w:val="0"/>
          <w:numId w:val="4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pomocy przyznawanej przedsiębiorstwom zajmującym się produkcją podstawową produktów rolnych;</w:t>
      </w:r>
    </w:p>
    <w:p w:rsidR="00150230" w:rsidRPr="00150230" w:rsidRDefault="00150230" w:rsidP="00F90602">
      <w:pPr>
        <w:pStyle w:val="Akapitzlist"/>
        <w:widowControl/>
        <w:numPr>
          <w:ilvl w:val="0"/>
          <w:numId w:val="4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pomocy przyznawanej przedsiębiorstwom prowadzącym działalność w sektorze przetwarzania i wprowadzania do obrotu produktów rolnych w następujących przypadkach:</w:t>
      </w:r>
    </w:p>
    <w:p w:rsidR="00150230" w:rsidRPr="00150230" w:rsidRDefault="00150230" w:rsidP="00F90602">
      <w:pPr>
        <w:pStyle w:val="Akapitzlist"/>
        <w:widowControl/>
        <w:numPr>
          <w:ilvl w:val="0"/>
          <w:numId w:val="49"/>
        </w:numPr>
        <w:suppressAutoHyphens w:val="0"/>
        <w:autoSpaceDN/>
        <w:spacing w:after="0" w:line="276" w:lineRule="auto"/>
        <w:ind w:left="1134" w:hanging="414"/>
        <w:textAlignment w:val="auto"/>
        <w:rPr>
          <w:rFonts w:ascii="Times New Roman" w:hAnsi="Times New Roman" w:cs="Times New Roman"/>
          <w:sz w:val="22"/>
          <w:szCs w:val="22"/>
        </w:rPr>
      </w:pPr>
      <w:r w:rsidRPr="00150230">
        <w:rPr>
          <w:rFonts w:ascii="Times New Roman" w:hAnsi="Times New Roman" w:cs="Times New Roman"/>
          <w:sz w:val="22"/>
          <w:szCs w:val="22"/>
        </w:rPr>
        <w:t>kiedy wysokość pomocy ustalana jest na podstawie ceny lub ilości takich produktów nabytych od producentów podstawowych lub wprowadzonych na rynek przez przedsiębiorstwa objęte pomocą;</w:t>
      </w:r>
    </w:p>
    <w:p w:rsidR="00150230" w:rsidRPr="00150230" w:rsidRDefault="00150230" w:rsidP="00F90602">
      <w:pPr>
        <w:pStyle w:val="Akapitzlist"/>
        <w:widowControl/>
        <w:numPr>
          <w:ilvl w:val="0"/>
          <w:numId w:val="49"/>
        </w:numPr>
        <w:suppressAutoHyphens w:val="0"/>
        <w:autoSpaceDN/>
        <w:spacing w:after="0" w:line="276" w:lineRule="auto"/>
        <w:ind w:left="1134" w:hanging="414"/>
        <w:textAlignment w:val="auto"/>
        <w:rPr>
          <w:rFonts w:ascii="Times New Roman" w:hAnsi="Times New Roman" w:cs="Times New Roman"/>
          <w:sz w:val="22"/>
          <w:szCs w:val="22"/>
        </w:rPr>
      </w:pPr>
      <w:r w:rsidRPr="00150230">
        <w:rPr>
          <w:rFonts w:ascii="Times New Roman" w:hAnsi="Times New Roman" w:cs="Times New Roman"/>
          <w:sz w:val="22"/>
          <w:szCs w:val="22"/>
        </w:rPr>
        <w:t>kiedy przyznanie pomocy zależy od faktu przekazania jej w części lub w całości producentom podstawowym;</w:t>
      </w:r>
    </w:p>
    <w:p w:rsidR="00150230" w:rsidRPr="00150230" w:rsidRDefault="00150230" w:rsidP="00F90602">
      <w:pPr>
        <w:pStyle w:val="Akapitzlist"/>
        <w:widowControl/>
        <w:numPr>
          <w:ilvl w:val="0"/>
          <w:numId w:val="4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pomocy przyznawanej na działalność związaną z wywozem do państw trzecich lub państw członkowskich, tzn. pomocy bezpośrednio związanej z ilością wywożonych produktów, tworzeniem i prowadzeniem sieci dystrybucyjnej lub innymi wydatkami bieżącymi związanymi z prowadzeniem działalności wywozowej;</w:t>
      </w:r>
    </w:p>
    <w:p w:rsidR="00150230" w:rsidRPr="00150230" w:rsidRDefault="00150230" w:rsidP="00F90602">
      <w:pPr>
        <w:pStyle w:val="Akapitzlist"/>
        <w:widowControl/>
        <w:numPr>
          <w:ilvl w:val="0"/>
          <w:numId w:val="4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pomocy uwarunkowanej pierwszeństwem korzystania z towarów krajowych w stosunku do towarów sprowadzanych z zagranicy.</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5</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Kryteria uczestnictwa w Projekcie</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1. Warunkiem uczestnictwa w Projekcie jest spełnienie następujących kryteriów wyboru:</w:t>
      </w:r>
    </w:p>
    <w:p w:rsidR="00150230" w:rsidRPr="00150230" w:rsidRDefault="00150230" w:rsidP="00F90602">
      <w:pPr>
        <w:pStyle w:val="Akapitzlist"/>
        <w:widowControl/>
        <w:numPr>
          <w:ilvl w:val="0"/>
          <w:numId w:val="3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Przedsiębiorstwo korzystające z usług EDIH spełnia kryteria MŚP (w związku z tym wymaga się złożenia przez podmiot oświadczenia o spełnieniu kryteriów MŚP, którego wzór stanowi Załącznik nr 3 do niniejszego Regulaminu);</w:t>
      </w:r>
    </w:p>
    <w:p w:rsidR="00150230" w:rsidRPr="00150230" w:rsidRDefault="00150230" w:rsidP="00F90602">
      <w:pPr>
        <w:pStyle w:val="Akapitzlist"/>
        <w:widowControl/>
        <w:numPr>
          <w:ilvl w:val="0"/>
          <w:numId w:val="3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Podmiot korzystający z usług EDIH spełnia warunki uzyskania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w:t>
      </w:r>
    </w:p>
    <w:p w:rsidR="00150230" w:rsidRPr="00150230" w:rsidRDefault="00150230" w:rsidP="00F90602">
      <w:pPr>
        <w:pStyle w:val="Akapitzlist"/>
        <w:widowControl/>
        <w:numPr>
          <w:ilvl w:val="0"/>
          <w:numId w:val="3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Wsparcie może być udzielone pod warunkiem, że łącznie z wszelką inną pomocą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otrzymaną przez MŚP, w danym roku podatkowym oraz w ciągu 2 poprzedzających lat podatkowych z różnych źródeł i w różnych formach, nie przekroczy maksymalnych kwot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określonych obowiązującymi przepisami prawa;</w:t>
      </w:r>
    </w:p>
    <w:p w:rsidR="00150230" w:rsidRPr="00150230" w:rsidRDefault="00150230" w:rsidP="00F90602">
      <w:pPr>
        <w:pStyle w:val="Akapitzlist"/>
        <w:widowControl/>
        <w:numPr>
          <w:ilvl w:val="0"/>
          <w:numId w:val="3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W formularzu zgłoszeniowym MŚP, który stanowi Załącznik nr 2 do niniejszego Regulaminu, zaprezentowane są wszystkie wymagane dane identyfikacyjne przedsiębiorstwa i są one zgodne z danymi zawartymi w ogólnodostępnych rejestrach, w tym w Krajowym Rejestrze Sądowym lub Centralnej Ewidencji i Informacji o Działalności Gospodarczej oraz bazie internetowej REGON;</w:t>
      </w:r>
    </w:p>
    <w:p w:rsidR="00150230" w:rsidRPr="00150230" w:rsidRDefault="00150230" w:rsidP="00F90602">
      <w:pPr>
        <w:pStyle w:val="Akapitzlist"/>
        <w:widowControl/>
        <w:numPr>
          <w:ilvl w:val="0"/>
          <w:numId w:val="3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MŚP</w:t>
      </w:r>
      <w:r w:rsidRPr="00150230" w:rsidDel="005703D4">
        <w:rPr>
          <w:rFonts w:ascii="Times New Roman" w:hAnsi="Times New Roman" w:cs="Times New Roman"/>
          <w:sz w:val="22"/>
          <w:szCs w:val="22"/>
        </w:rPr>
        <w:t xml:space="preserve"> </w:t>
      </w:r>
      <w:r w:rsidRPr="00150230">
        <w:rPr>
          <w:rFonts w:ascii="Times New Roman" w:hAnsi="Times New Roman" w:cs="Times New Roman"/>
          <w:sz w:val="22"/>
          <w:szCs w:val="22"/>
        </w:rPr>
        <w:t>prowadzi działalność na terytorium Rzeczypospolitej Polskiej, potwierdzoną wpisem do odpowiedniego rejestru lub ewidencji;</w:t>
      </w:r>
    </w:p>
    <w:p w:rsidR="00150230" w:rsidRPr="00150230" w:rsidRDefault="00150230" w:rsidP="00F90602">
      <w:pPr>
        <w:pStyle w:val="Akapitzlist"/>
        <w:widowControl/>
        <w:numPr>
          <w:ilvl w:val="0"/>
          <w:numId w:val="3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MŚP</w:t>
      </w:r>
      <w:r w:rsidRPr="00150230" w:rsidDel="005703D4">
        <w:rPr>
          <w:rFonts w:ascii="Times New Roman" w:hAnsi="Times New Roman" w:cs="Times New Roman"/>
          <w:sz w:val="22"/>
          <w:szCs w:val="22"/>
        </w:rPr>
        <w:t xml:space="preserve"> </w:t>
      </w:r>
      <w:r w:rsidRPr="00150230">
        <w:rPr>
          <w:rFonts w:ascii="Times New Roman" w:hAnsi="Times New Roman" w:cs="Times New Roman"/>
          <w:sz w:val="22"/>
          <w:szCs w:val="22"/>
        </w:rPr>
        <w:t>(ani żadne MŚP</w:t>
      </w:r>
      <w:r w:rsidRPr="00150230" w:rsidDel="005703D4">
        <w:rPr>
          <w:rFonts w:ascii="Times New Roman" w:hAnsi="Times New Roman" w:cs="Times New Roman"/>
          <w:sz w:val="22"/>
          <w:szCs w:val="22"/>
        </w:rPr>
        <w:t xml:space="preserve"> </w:t>
      </w:r>
      <w:r w:rsidRPr="00150230">
        <w:rPr>
          <w:rFonts w:ascii="Times New Roman" w:hAnsi="Times New Roman" w:cs="Times New Roman"/>
          <w:sz w:val="22"/>
          <w:szCs w:val="22"/>
        </w:rPr>
        <w:t>pozostające z nim w relacji partnerstwa i/lub powiązania) nie zostało wykluczone z naboru na podstawie ustawy o szczególnych rozwiązaniach w zakresie przeciwdziałania wspieraniu agresji na Ukrainę oraz służących ochronie bezpieczeństwa narodowego z dnia 13 kwietnia 2022 r. (Dz.U. z 2022 r. Poz. 835). Wzór oświadczenia stanowi Załącznik nr 6 do niniejszego Regulaminu;</w:t>
      </w:r>
    </w:p>
    <w:p w:rsidR="00150230" w:rsidRPr="00150230" w:rsidRDefault="00150230" w:rsidP="00F90602">
      <w:pPr>
        <w:pStyle w:val="Akapitzlist"/>
        <w:widowControl/>
        <w:numPr>
          <w:ilvl w:val="0"/>
          <w:numId w:val="38"/>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Działalność MŚP</w:t>
      </w:r>
      <w:r w:rsidRPr="00150230" w:rsidDel="005703D4">
        <w:rPr>
          <w:rFonts w:ascii="Times New Roman" w:hAnsi="Times New Roman" w:cs="Times New Roman"/>
          <w:sz w:val="22"/>
          <w:szCs w:val="22"/>
        </w:rPr>
        <w:t xml:space="preserve"> </w:t>
      </w:r>
      <w:r w:rsidRPr="00150230">
        <w:rPr>
          <w:rFonts w:ascii="Times New Roman" w:hAnsi="Times New Roman" w:cs="Times New Roman"/>
          <w:sz w:val="22"/>
          <w:szCs w:val="22"/>
        </w:rPr>
        <w:t>nie dotyczy rodzajów działalności wykluczonych z możliwości uzyskania wsparcia na podstawie rozporządzenia Ministra Funduszy i Polityki Regionalnej z dnia 7 listopada 2022 r. w sprawie udzielania przez Polską Agencję Rozwoju Przedsiębiorczości pomocy finansowej w ramach programu Fundusze Europejskie dla Nowoczesnej Gospodarki 2021-2027 (Dz. U. z 2022 r. poz. 2510).</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6</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Zasady rekrutacji i komunikacji</w:t>
      </w:r>
    </w:p>
    <w:p w:rsidR="00150230" w:rsidRPr="00150230" w:rsidRDefault="00150230" w:rsidP="00F90602">
      <w:pPr>
        <w:pStyle w:val="Akapitzlist"/>
        <w:widowControl/>
        <w:numPr>
          <w:ilvl w:val="1"/>
          <w:numId w:val="39"/>
        </w:numPr>
        <w:suppressAutoHyphens w:val="0"/>
        <w:autoSpaceDN/>
        <w:spacing w:after="16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Beneficjent i Partnerzy prowadzą aktywną rekrutację MŚP, z zachowaniem zasady przejrzystości, uczciwej konkurencji i równego traktowania MŚP. Rekrutacja prowadzona jest w sposób ciągły, począwszy od 22 marca 2024 roku do końca trwania projektu (zgodnie z zapisem §3 ust. 5), chyba że wcześniej zostanie wyczerpana liczba Usług danego rodzaju, zaplanowana do realizacji w Projekcie. Informacja o dostępności usług oraz zakończeniu naboru pojawi się na stronie internetowej Projektu.</w:t>
      </w:r>
    </w:p>
    <w:p w:rsidR="00150230" w:rsidRPr="00150230" w:rsidRDefault="00150230" w:rsidP="00F90602">
      <w:pPr>
        <w:pStyle w:val="Akapitzlist"/>
        <w:widowControl/>
        <w:numPr>
          <w:ilvl w:val="1"/>
          <w:numId w:val="39"/>
        </w:numPr>
        <w:suppressAutoHyphens w:val="0"/>
        <w:autoSpaceDN/>
        <w:spacing w:after="16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Nabór przebiega zgodnie z zasadą równości szans i niedyskryminacji.</w:t>
      </w:r>
    </w:p>
    <w:p w:rsidR="00150230" w:rsidRPr="00150230" w:rsidRDefault="00150230" w:rsidP="00F90602">
      <w:pPr>
        <w:pStyle w:val="Akapitzlist"/>
        <w:widowControl/>
        <w:numPr>
          <w:ilvl w:val="1"/>
          <w:numId w:val="39"/>
        </w:numPr>
        <w:suppressAutoHyphens w:val="0"/>
        <w:autoSpaceDN/>
        <w:spacing w:after="16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EDIH zobowiązuje się do przestrzegania zasad ochrony danych osobowych zgodnie z zapisami w § 11 Regulaminu.</w:t>
      </w:r>
    </w:p>
    <w:p w:rsidR="00150230" w:rsidRPr="00150230" w:rsidRDefault="00150230" w:rsidP="00F90602">
      <w:pPr>
        <w:pStyle w:val="Akapitzlist"/>
        <w:widowControl/>
        <w:numPr>
          <w:ilvl w:val="1"/>
          <w:numId w:val="39"/>
        </w:numPr>
        <w:suppressAutoHyphens w:val="0"/>
        <w:autoSpaceDN/>
        <w:spacing w:after="16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Nabór MŚP do udziału w Projekcie odbywa się na podstawie dokumentów rekrutacyjnych, których wzory stanowią załączniki od nr 2 do nr 6 do niniejszego Regulaminu. Wzory dokumentów będą dostępne na stronie internetowej Projektu oraz w Biurach Beneficjenta lub Partnerów.</w:t>
      </w:r>
    </w:p>
    <w:p w:rsidR="00150230" w:rsidRPr="00150230" w:rsidRDefault="00150230" w:rsidP="00F90602">
      <w:pPr>
        <w:pStyle w:val="Akapitzlist"/>
        <w:widowControl/>
        <w:numPr>
          <w:ilvl w:val="1"/>
          <w:numId w:val="39"/>
        </w:numPr>
        <w:suppressAutoHyphens w:val="0"/>
        <w:autoSpaceDN/>
        <w:spacing w:after="16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Zgłoszenia przyjmowane są wyłącznie w następujący sposób:</w:t>
      </w:r>
    </w:p>
    <w:p w:rsidR="00150230" w:rsidRPr="00150230" w:rsidRDefault="00150230" w:rsidP="00F90602">
      <w:pPr>
        <w:pStyle w:val="Akapitzlist"/>
        <w:widowControl/>
        <w:numPr>
          <w:ilvl w:val="0"/>
          <w:numId w:val="40"/>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w wersji elektronicznej - podpisane podpisem kwalifikowanym dokumenty w formacie PDF należy przesłać drogą mailową na adres podmiotu prowadzącego rekrutację, informacja o adresach mailowych znajduje się w Załączniku nr 1;</w:t>
      </w:r>
    </w:p>
    <w:p w:rsidR="00150230" w:rsidRPr="00150230" w:rsidRDefault="00150230" w:rsidP="00F90602">
      <w:pPr>
        <w:pStyle w:val="Akapitzlist"/>
        <w:widowControl/>
        <w:numPr>
          <w:ilvl w:val="0"/>
          <w:numId w:val="40"/>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w wersji papierowej – podpisane oryginały dokumentów rekrutacyjnych należy przesłać pocztą, kurierem lub dostarczyć osobiście do siedziby Lidera lub jednego z Partnerów, których adresy są podane w załączniku nr 1 do Regulaminu;</w:t>
      </w:r>
    </w:p>
    <w:p w:rsidR="00150230" w:rsidRPr="00150230" w:rsidRDefault="00150230" w:rsidP="00F90602">
      <w:pPr>
        <w:pStyle w:val="Akapitzlist"/>
        <w:widowControl/>
        <w:numPr>
          <w:ilvl w:val="0"/>
          <w:numId w:val="40"/>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dopuszcza się możliwość złożenia dokumentów w formie hybrydowej, łączącej sposoby określone pod lit. a) i b).</w:t>
      </w:r>
    </w:p>
    <w:p w:rsidR="00150230" w:rsidRPr="00150230" w:rsidRDefault="00150230" w:rsidP="00F90602">
      <w:pPr>
        <w:pStyle w:val="Akapitzlist"/>
        <w:widowControl/>
        <w:numPr>
          <w:ilvl w:val="1"/>
          <w:numId w:val="39"/>
        </w:numPr>
        <w:suppressAutoHyphens w:val="0"/>
        <w:autoSpaceDN/>
        <w:spacing w:after="16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 xml:space="preserve">Rekrutacja do Projektu jest prowadzona przez zespół projektowy, wyznaczony przez Beneficjenta lub Partnera. Zgłoszenia oceniane są pod kątem zgodności potrzeb MŚP z założeniami Projektu, dopasowania zakresu oferowanych usług i posiadanych przez Konsorcjum kompetencji do szczegółowych potrzeb MŚP oraz spełnienia przez MŚP kryteriów uczestnictwa w Projekcie, w tym warunków otrzymania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w:t>
      </w:r>
    </w:p>
    <w:p w:rsidR="00150230" w:rsidRPr="00150230" w:rsidRDefault="00150230" w:rsidP="00F90602">
      <w:pPr>
        <w:pStyle w:val="Akapitzlist"/>
        <w:widowControl/>
        <w:numPr>
          <w:ilvl w:val="1"/>
          <w:numId w:val="39"/>
        </w:numPr>
        <w:suppressAutoHyphens w:val="0"/>
        <w:autoSpaceDN/>
        <w:spacing w:after="16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W przypadku wątpliwości co do prawdziwości, rzetelności oświadczeń i danych zawartych w dokumentacji rekrutacyjnej lub innych przypadkach, EDIH może wezwać MŚP do złożenia wyjaśnień. W szczególnych przypadkach EDIH może wezwać MŚP na każdym etapie rekrutacji, jak również przed i po zawarciu umowy, do złożenia wyjaśnień lub przedłożenia dokumentów innych niż wymienione, niezbędnych do oceny spełnienia kwalifikowalności MŚP do projektu.</w:t>
      </w:r>
    </w:p>
    <w:p w:rsidR="00150230" w:rsidRPr="00150230" w:rsidRDefault="00150230" w:rsidP="00F90602">
      <w:pPr>
        <w:pStyle w:val="Akapitzlist"/>
        <w:widowControl/>
        <w:numPr>
          <w:ilvl w:val="1"/>
          <w:numId w:val="39"/>
        </w:numPr>
        <w:suppressAutoHyphens w:val="0"/>
        <w:autoSpaceDN/>
        <w:spacing w:after="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W wyniku prowadzonej rekrutacji tworzona będzie lista Przedsiębiorców zakwalifikowanych do udziału w Projekcie. Przedsiębiorstwa zakwalifikowane do udziału w Projekcie poinformowane zostaną o tym fakcie drogą mailową w ciągu 14 dni od daty otrzymania przez Konsorcjum wszystkich wymaganych i prawidłowo wypełnionych dokumentów.</w:t>
      </w:r>
    </w:p>
    <w:p w:rsidR="00150230" w:rsidRPr="00150230" w:rsidRDefault="00150230" w:rsidP="00F90602">
      <w:pPr>
        <w:pStyle w:val="Akapitzlist"/>
        <w:widowControl/>
        <w:numPr>
          <w:ilvl w:val="1"/>
          <w:numId w:val="39"/>
        </w:numPr>
        <w:suppressAutoHyphens w:val="0"/>
        <w:autoSpaceDN/>
        <w:spacing w:after="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Na podstawie informacji zawartych w Formularzu zgłoszeniowym oraz przeprowadzonej analizy potrzeb, Beneficjent, Partner i MŚP uzgadniają listę możliwych do realizacji usług i ich szczegółowy zakres. Beneficjent lub Partner określa możliwy termin realizacji Usług, w miarę dostępności zasobów konsultantów Członków Konsorcjum. EDIH zastrzega, że w przypadku dużego równoczesnego zainteresowania określonym typem Usługi, na termin realizacji wpływać będą dodatkowe, kryteria określone w Załączniku nr 1.</w:t>
      </w:r>
    </w:p>
    <w:p w:rsidR="00150230" w:rsidRPr="00150230" w:rsidRDefault="00150230" w:rsidP="00F90602">
      <w:pPr>
        <w:pStyle w:val="Akapitzlist"/>
        <w:widowControl/>
        <w:numPr>
          <w:ilvl w:val="1"/>
          <w:numId w:val="39"/>
        </w:numPr>
        <w:suppressAutoHyphens w:val="0"/>
        <w:autoSpaceDN/>
        <w:spacing w:after="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 xml:space="preserve">Po akceptacji przez MŚP zakresu i terminu realizacji Usługi zostanie przygotowana i podpisana Umowa na wykonanie usługi w ramach projektu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z MŚP, której wzór stanowi Załącznik nr 9 niniejszego Regulaminu.</w:t>
      </w:r>
    </w:p>
    <w:p w:rsidR="00150230" w:rsidRPr="00150230" w:rsidRDefault="00150230" w:rsidP="00F90602">
      <w:pPr>
        <w:pStyle w:val="Akapitzlist"/>
        <w:widowControl/>
        <w:numPr>
          <w:ilvl w:val="1"/>
          <w:numId w:val="39"/>
        </w:numPr>
        <w:suppressAutoHyphens w:val="0"/>
        <w:autoSpaceDN/>
        <w:spacing w:after="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W przypadku, gdy liczba zgłoszeń przekroczy liczbę zaplanowanych Usług, Konsorcjum może podjąć decyzję o całkowitym zakończeniu działań rekrutacyjnych lub wyłączeniu z oferty Konsorcjum części Usług.</w:t>
      </w:r>
    </w:p>
    <w:p w:rsidR="00150230" w:rsidRPr="00150230" w:rsidRDefault="00150230" w:rsidP="00F90602">
      <w:pPr>
        <w:pStyle w:val="Akapitzlist"/>
        <w:widowControl/>
        <w:numPr>
          <w:ilvl w:val="1"/>
          <w:numId w:val="39"/>
        </w:numPr>
        <w:suppressAutoHyphens w:val="0"/>
        <w:autoSpaceDN/>
        <w:spacing w:after="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Przedsiębiorca zakwalifikowany do Projektu zobowiązany będzie wypełnić formularz oceny dojrzałości cyfrowej DMA wg wzoru DTA, udostępniony w formie elektronicznej przez Beneficjenta lub Partnera. Uzupełnienie formularza następuje na trzech etapach realizacji wsparcia:</w:t>
      </w:r>
    </w:p>
    <w:p w:rsidR="00150230" w:rsidRPr="00150230" w:rsidRDefault="00150230" w:rsidP="00F90602">
      <w:pPr>
        <w:pStyle w:val="Akapitzlist"/>
        <w:widowControl/>
        <w:numPr>
          <w:ilvl w:val="0"/>
          <w:numId w:val="41"/>
        </w:numPr>
        <w:suppressAutoHyphens w:val="0"/>
        <w:autoSpaceDN/>
        <w:spacing w:after="0" w:line="276" w:lineRule="auto"/>
        <w:jc w:val="left"/>
        <w:textAlignment w:val="auto"/>
        <w:rPr>
          <w:rFonts w:ascii="Times New Roman" w:hAnsi="Times New Roman" w:cs="Times New Roman"/>
          <w:sz w:val="22"/>
          <w:szCs w:val="22"/>
        </w:rPr>
      </w:pPr>
      <w:r w:rsidRPr="00150230">
        <w:rPr>
          <w:rFonts w:ascii="Times New Roman" w:hAnsi="Times New Roman" w:cs="Times New Roman"/>
          <w:sz w:val="22"/>
          <w:szCs w:val="22"/>
        </w:rPr>
        <w:t>pierwsze uzupełnienie (T0) nastąpi na etapie rekrutacji MŚP do projektu;</w:t>
      </w:r>
    </w:p>
    <w:p w:rsidR="00150230" w:rsidRPr="00150230" w:rsidRDefault="00150230" w:rsidP="00F90602">
      <w:pPr>
        <w:pStyle w:val="Akapitzlist"/>
        <w:widowControl/>
        <w:numPr>
          <w:ilvl w:val="0"/>
          <w:numId w:val="41"/>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drugie uzupełnienie (T1) nastąpi jeden rok po pierwszym uzupełnieniu DMA, pod warunkiem, iż dana Usługa została zrealizowana przed przystąpieniem do drugiego uzupełniania. Jeżeli po roku od pierwszego uzupełniania dana Usługa jest w trakcie dalszej realizacji, należy zaczekać na zakończenie realizacji Usługi przed przystąpieniem do drugiego uzupełniania;</w:t>
      </w:r>
    </w:p>
    <w:p w:rsidR="00150230" w:rsidRPr="00150230" w:rsidRDefault="00150230" w:rsidP="00F90602">
      <w:pPr>
        <w:pStyle w:val="Akapitzlist"/>
        <w:widowControl/>
        <w:numPr>
          <w:ilvl w:val="0"/>
          <w:numId w:val="41"/>
        </w:numPr>
        <w:suppressAutoHyphens w:val="0"/>
        <w:autoSpaceDN/>
        <w:spacing w:after="0" w:line="276" w:lineRule="auto"/>
        <w:jc w:val="left"/>
        <w:textAlignment w:val="auto"/>
        <w:rPr>
          <w:rFonts w:ascii="Times New Roman" w:hAnsi="Times New Roman" w:cs="Times New Roman"/>
          <w:sz w:val="22"/>
          <w:szCs w:val="22"/>
        </w:rPr>
      </w:pPr>
      <w:r w:rsidRPr="00150230">
        <w:rPr>
          <w:rFonts w:ascii="Times New Roman" w:hAnsi="Times New Roman" w:cs="Times New Roman"/>
          <w:sz w:val="22"/>
          <w:szCs w:val="22"/>
        </w:rPr>
        <w:t>trzecie uzupełnienie (T2) nastąpi dwa lata po zakończeniu drugiego uzupełnienia DMA.</w:t>
      </w:r>
    </w:p>
    <w:p w:rsidR="00150230" w:rsidRPr="00150230" w:rsidRDefault="00150230" w:rsidP="00F90602">
      <w:pPr>
        <w:pStyle w:val="Akapitzlist"/>
        <w:widowControl/>
        <w:numPr>
          <w:ilvl w:val="1"/>
          <w:numId w:val="39"/>
        </w:numPr>
        <w:suppressAutoHyphens w:val="0"/>
        <w:autoSpaceDN/>
        <w:spacing w:after="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Rezygnacja przez MŚP ze wskazanej w Umowie formy wsparcia jest możliwa na zasadach wskazanych w Umowie.</w:t>
      </w:r>
    </w:p>
    <w:p w:rsidR="00150230" w:rsidRPr="00150230" w:rsidRDefault="00150230" w:rsidP="00F90602">
      <w:pPr>
        <w:pStyle w:val="Akapitzlist"/>
        <w:widowControl/>
        <w:numPr>
          <w:ilvl w:val="1"/>
          <w:numId w:val="39"/>
        </w:numPr>
        <w:suppressAutoHyphens w:val="0"/>
        <w:autoSpaceDN/>
        <w:spacing w:after="0" w:line="276" w:lineRule="auto"/>
        <w:ind w:left="426"/>
        <w:textAlignment w:val="auto"/>
        <w:rPr>
          <w:rFonts w:ascii="Times New Roman" w:hAnsi="Times New Roman" w:cs="Times New Roman"/>
          <w:sz w:val="22"/>
          <w:szCs w:val="22"/>
        </w:rPr>
      </w:pPr>
      <w:r w:rsidRPr="00150230">
        <w:rPr>
          <w:rFonts w:ascii="Times New Roman" w:hAnsi="Times New Roman" w:cs="Times New Roman"/>
          <w:sz w:val="22"/>
          <w:szCs w:val="22"/>
        </w:rPr>
        <w:t>Kontakt pomiędzy Beneficjentem lub Partnerem prowadzącym rekrutację a MŚP odbywa się poprzez korespondencję mailową lub pocztową. Możliwy jest również kontakt telefoniczny jako forma pozyskania dodatkowych informacji/wyjaśnień.</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7</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Zawarcie umowy z MŚP o świadczenie usług</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1. Zasady zawarcia umowy o świadczenie usług:</w:t>
      </w:r>
    </w:p>
    <w:p w:rsidR="00150230" w:rsidRPr="00150230" w:rsidRDefault="00150230" w:rsidP="00F90602">
      <w:pPr>
        <w:pStyle w:val="Akapitzlist"/>
        <w:widowControl/>
        <w:numPr>
          <w:ilvl w:val="0"/>
          <w:numId w:val="42"/>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Umowa oraz wymagane dokumenty lub oświadczenia składane przez MŚP winny być podpisane w miejscach do tego przewidzianych przez osobę/y upoważnioną/e do reprezentacji danego Przedsiębiorstwa (zgodnie z </w:t>
      </w:r>
      <w:proofErr w:type="spellStart"/>
      <w:r w:rsidRPr="00150230">
        <w:rPr>
          <w:rFonts w:ascii="Times New Roman" w:hAnsi="Times New Roman" w:cs="Times New Roman"/>
          <w:sz w:val="22"/>
          <w:szCs w:val="22"/>
        </w:rPr>
        <w:t>CEiDG</w:t>
      </w:r>
      <w:proofErr w:type="spellEnd"/>
      <w:r w:rsidRPr="00150230">
        <w:rPr>
          <w:rFonts w:ascii="Times New Roman" w:hAnsi="Times New Roman" w:cs="Times New Roman"/>
          <w:sz w:val="22"/>
          <w:szCs w:val="22"/>
        </w:rPr>
        <w:t xml:space="preserve"> lub KRS). Jeżeli upoważnienie do podpisania dokumentów lub oświadczeń w imieniu danego Przedsiębiorstwa wynika z udzielonego określonej osobie pełnomocnictwa szczególnego, pełnomocnictwo to musi być załączone do przekazywanych dokumentów;</w:t>
      </w:r>
    </w:p>
    <w:p w:rsidR="00150230" w:rsidRPr="00150230" w:rsidRDefault="00150230" w:rsidP="00F90602">
      <w:pPr>
        <w:pStyle w:val="Akapitzlist"/>
        <w:widowControl/>
        <w:numPr>
          <w:ilvl w:val="0"/>
          <w:numId w:val="42"/>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Przedsiębiorstwo dostarcza dokumenty niezbędne do zawarcia Umowy przed jej zawarciem, a listę tych dokumentów i wytycznych specyfikuje EDIH;</w:t>
      </w:r>
    </w:p>
    <w:p w:rsidR="00150230" w:rsidRPr="00150230" w:rsidRDefault="00150230" w:rsidP="00F90602">
      <w:pPr>
        <w:pStyle w:val="Akapitzlist"/>
        <w:widowControl/>
        <w:numPr>
          <w:ilvl w:val="0"/>
          <w:numId w:val="42"/>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Za dzień udzielenia wsparcia uznaje się datę zawarcia Umowy;</w:t>
      </w:r>
    </w:p>
    <w:p w:rsidR="00150230" w:rsidRPr="00150230" w:rsidRDefault="00150230" w:rsidP="00F90602">
      <w:pPr>
        <w:pStyle w:val="Akapitzlist"/>
        <w:widowControl/>
        <w:numPr>
          <w:ilvl w:val="0"/>
          <w:numId w:val="42"/>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Beneficjent wystawi MŚP zaświadczenie o udzielonej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zgodnie ze wzorem określonym w rozporządzaniu Rady Ministrów z dnia 20 marca 2007 r. w sprawie zaświadczeń o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i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w rolnictwie lub rybołówstwie (</w:t>
      </w:r>
      <w:proofErr w:type="spellStart"/>
      <w:r w:rsidRPr="00150230">
        <w:rPr>
          <w:rFonts w:ascii="Times New Roman" w:hAnsi="Times New Roman" w:cs="Times New Roman"/>
          <w:sz w:val="22"/>
          <w:szCs w:val="22"/>
        </w:rPr>
        <w:t>t.j</w:t>
      </w:r>
      <w:proofErr w:type="spellEnd"/>
      <w:r w:rsidRPr="00150230">
        <w:rPr>
          <w:rFonts w:ascii="Times New Roman" w:hAnsi="Times New Roman" w:cs="Times New Roman"/>
          <w:sz w:val="22"/>
          <w:szCs w:val="22"/>
        </w:rPr>
        <w:t>. Dz. U. z 2007 nr 53 poz. 354 oraz 2018 r. poz. 350). Wzór zaświadczenia stanowi Załącznik nr 7 do niniejszego Regulaminu.</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8</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Organizacja usług</w:t>
      </w:r>
    </w:p>
    <w:p w:rsidR="00150230" w:rsidRPr="00150230" w:rsidRDefault="00150230" w:rsidP="00F90602">
      <w:pPr>
        <w:pStyle w:val="Akapitzlist"/>
        <w:widowControl/>
        <w:numPr>
          <w:ilvl w:val="0"/>
          <w:numId w:val="4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Na podstawie informacji zawartej w Formularzu Zgłoszeniowym, dotyczącej rodzaju i liczby usług, o które wnioskuje MŚP, przeprowadzonej analizy potrzeb MŚP, w tym wypełnionej ankiety oceny dojrzałości cyfrowej DMA, Konsorcjum wraz z MŚP dokonują wyboru Usługi/Usług, które w największym stopniu będą zaspakajać zidentyfikowane potrzeby Przedsiębiorstwa.</w:t>
      </w:r>
    </w:p>
    <w:p w:rsidR="00150230" w:rsidRPr="00150230" w:rsidRDefault="00150230" w:rsidP="00F90602">
      <w:pPr>
        <w:pStyle w:val="Akapitzlist"/>
        <w:widowControl/>
        <w:numPr>
          <w:ilvl w:val="0"/>
          <w:numId w:val="4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MŚP może skorzystać z jednej lub kilku Usług w zależności od zapotrzebowania oraz wysokości udzielonej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w:t>
      </w:r>
    </w:p>
    <w:p w:rsidR="00150230" w:rsidRPr="00150230" w:rsidRDefault="00150230" w:rsidP="00F90602">
      <w:pPr>
        <w:pStyle w:val="Akapitzlist"/>
        <w:widowControl/>
        <w:numPr>
          <w:ilvl w:val="0"/>
          <w:numId w:val="4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Cennik Usług jest publicznie dostępny i zapewnia równe traktowanie wszystkich ostatecznych odbiorców.</w:t>
      </w:r>
    </w:p>
    <w:p w:rsidR="00150230" w:rsidRPr="00150230" w:rsidRDefault="00150230" w:rsidP="00F90602">
      <w:pPr>
        <w:pStyle w:val="Akapitzlist"/>
        <w:widowControl/>
        <w:numPr>
          <w:ilvl w:val="0"/>
          <w:numId w:val="4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Termin realizacji poszczególnych usług określony jest w Załączniku nr 1 do niniejszego Regulaminu.</w:t>
      </w:r>
    </w:p>
    <w:p w:rsidR="00150230" w:rsidRPr="00150230" w:rsidRDefault="00150230" w:rsidP="00F90602">
      <w:pPr>
        <w:pStyle w:val="Akapitzlist"/>
        <w:widowControl/>
        <w:numPr>
          <w:ilvl w:val="0"/>
          <w:numId w:val="4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EDIH nie określa maksymalnej kwoty dofinansowania dla MŚP. Jednak kwota dofinansowania nie może przekroczyć dostępnego limitu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MŚP.</w:t>
      </w:r>
    </w:p>
    <w:p w:rsidR="00150230" w:rsidRPr="00150230" w:rsidRDefault="00150230" w:rsidP="00F90602">
      <w:pPr>
        <w:pStyle w:val="Akapitzlist"/>
        <w:widowControl/>
        <w:numPr>
          <w:ilvl w:val="0"/>
          <w:numId w:val="4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Usługi w ramach Projektu mogą być prowadzone stacjonarnie lub zdalnie w czasie rzeczywistym albo w formie mieszanej, łączącej dwie wcześniej wymienione.</w:t>
      </w:r>
    </w:p>
    <w:p w:rsidR="00150230" w:rsidRPr="00150230" w:rsidRDefault="00150230" w:rsidP="00F90602">
      <w:pPr>
        <w:pStyle w:val="Akapitzlist"/>
        <w:widowControl/>
        <w:numPr>
          <w:ilvl w:val="0"/>
          <w:numId w:val="4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Zakończenie Usługi zostanie potwierdzone „Raportem z realizacji usługi”, podpisanym przez MŚP; raport ten będzie podpisany po zakończeniu realizacji wszystkich Usług i będzie stanowił zarazem potwierdzenie wykonania wszystkich Usług wchodzących w zakres przedmiotu Umowy. </w:t>
      </w:r>
      <w:r w:rsidRPr="00150230">
        <w:rPr>
          <w:rStyle w:val="Pogrubienie"/>
          <w:rFonts w:ascii="Times New Roman" w:hAnsi="Times New Roman" w:cs="Times New Roman"/>
          <w:sz w:val="22"/>
          <w:szCs w:val="22"/>
        </w:rPr>
        <w:t>Raport z realizacji usługi nie zawiera informacji przekazywanych MŚP jako wynik wykonania Usług.</w:t>
      </w:r>
    </w:p>
    <w:p w:rsidR="00150230" w:rsidRPr="00150230" w:rsidRDefault="00150230" w:rsidP="00F90602">
      <w:pPr>
        <w:pStyle w:val="Akapitzlist"/>
        <w:widowControl/>
        <w:numPr>
          <w:ilvl w:val="0"/>
          <w:numId w:val="43"/>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Po zakończeniu realizacji danej usługi, MŚP zobowiązane jest do wypełnienia ankiety oceniającej jakość wykonanej usługi, w tym z częścią otwartą na wskazanie opinii i ewentualnych uwag. W przypadku usług świadczonych przez kilka podmiotów wchodzących w skład Konsorcjum, każdy z tych podmiotów winien być oceniany osobno.</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9</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Obowiązki MŚP</w:t>
      </w:r>
    </w:p>
    <w:p w:rsidR="00150230" w:rsidRPr="00150230" w:rsidRDefault="00150230" w:rsidP="00F90602">
      <w:pPr>
        <w:pStyle w:val="Akapitzlist"/>
        <w:widowControl/>
        <w:numPr>
          <w:ilvl w:val="0"/>
          <w:numId w:val="45"/>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 xml:space="preserve">MŚP ma obowiązek: </w:t>
      </w:r>
    </w:p>
    <w:p w:rsidR="00150230" w:rsidRPr="00150230" w:rsidRDefault="00150230" w:rsidP="00F90602">
      <w:pPr>
        <w:pStyle w:val="Akapitzlist"/>
        <w:widowControl/>
        <w:numPr>
          <w:ilvl w:val="0"/>
          <w:numId w:val="44"/>
        </w:numPr>
        <w:suppressAutoHyphens w:val="0"/>
        <w:autoSpaceDN/>
        <w:spacing w:after="0" w:line="276" w:lineRule="auto"/>
        <w:jc w:val="left"/>
        <w:textAlignment w:val="auto"/>
        <w:rPr>
          <w:rFonts w:ascii="Times New Roman" w:hAnsi="Times New Roman" w:cs="Times New Roman"/>
          <w:sz w:val="22"/>
          <w:szCs w:val="22"/>
        </w:rPr>
      </w:pPr>
      <w:r w:rsidRPr="00150230">
        <w:rPr>
          <w:rFonts w:ascii="Times New Roman" w:hAnsi="Times New Roman" w:cs="Times New Roman"/>
          <w:sz w:val="22"/>
          <w:szCs w:val="22"/>
        </w:rPr>
        <w:t>przestrzegać zapisów Regulaminu;</w:t>
      </w:r>
    </w:p>
    <w:p w:rsidR="00150230" w:rsidRPr="00150230" w:rsidRDefault="00150230" w:rsidP="00F90602">
      <w:pPr>
        <w:pStyle w:val="Akapitzlist"/>
        <w:widowControl/>
        <w:numPr>
          <w:ilvl w:val="0"/>
          <w:numId w:val="44"/>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dostarczyć do Biura Beneficjenta lub Partnera, świadczącego danemu MŚP Usługi, wymagane dokumenty rekrutacyjne, wypełnione i podpisane zgodnie z wytycznymi FENG, określonymi w niniejszym Regulaminie, przed podpisaniem Umowy;</w:t>
      </w:r>
    </w:p>
    <w:p w:rsidR="00150230" w:rsidRPr="00150230" w:rsidRDefault="00150230" w:rsidP="00F90602">
      <w:pPr>
        <w:pStyle w:val="Akapitzlist"/>
        <w:widowControl/>
        <w:numPr>
          <w:ilvl w:val="0"/>
          <w:numId w:val="44"/>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złożyć do Biura Beneficjenta lub Partnera, świadczącego danemu MŚP Usługi, podpisaną Umowę, której wzór stanowi Załącznik nr 9 do niniejszego Regulaminu, przed rozpoczęciem wsparcia;</w:t>
      </w:r>
    </w:p>
    <w:p w:rsidR="00150230" w:rsidRPr="00150230" w:rsidRDefault="00150230" w:rsidP="00F90602">
      <w:pPr>
        <w:pStyle w:val="Akapitzlist"/>
        <w:widowControl/>
        <w:numPr>
          <w:ilvl w:val="0"/>
          <w:numId w:val="44"/>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wypełniać obowiązki informacyjno-promocyjne oraz ewaluacyjne zgodnie z zasadami opisanymi w Umowie.</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10</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Proces monitoringu i oceny</w:t>
      </w:r>
    </w:p>
    <w:p w:rsidR="00150230" w:rsidRPr="00150230" w:rsidRDefault="00150230" w:rsidP="00F90602">
      <w:pPr>
        <w:pStyle w:val="Akapitzlist"/>
        <w:widowControl/>
        <w:numPr>
          <w:ilvl w:val="0"/>
          <w:numId w:val="51"/>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Zgodnie z wymogami Projektu, wszystkie Przedsiębiorstwa podlegają procesowi monitoringu, mającemu na celu ocenę skuteczności działań podjętych w ramach Projektu.</w:t>
      </w:r>
    </w:p>
    <w:p w:rsidR="00150230" w:rsidRPr="00150230" w:rsidRDefault="00150230" w:rsidP="00F90602">
      <w:pPr>
        <w:pStyle w:val="Akapitzlist"/>
        <w:widowControl/>
        <w:numPr>
          <w:ilvl w:val="0"/>
          <w:numId w:val="51"/>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W celu przeprowadzenia procesu monitoringu, ewaluacji i oceny, Przedsiębiorstwa wyrażają zgodę na przeprowadzanie przez Beneficjenta lub Partnera, Komisję Europejską, PARP oraz przez inne uprawnione podmioty działań sprawdzających oraz udzielania informacji na temat wdrażanych Usług, również po zakończeniu udziału w Projekcie.</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11</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Ochrona danych osobowych</w:t>
      </w:r>
    </w:p>
    <w:p w:rsidR="00150230" w:rsidRPr="00150230" w:rsidRDefault="00150230" w:rsidP="00F90602">
      <w:pPr>
        <w:pStyle w:val="Akapitzlist"/>
        <w:widowControl/>
        <w:numPr>
          <w:ilvl w:val="0"/>
          <w:numId w:val="46"/>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Ochrona danych osobowych realizowana jest zgodnie z zapisami Obowiązku informacyjnego, którego treść stanowi Załącznik nr 8 do niniejszego Regulaminu.</w:t>
      </w:r>
    </w:p>
    <w:p w:rsidR="00150230" w:rsidRPr="00150230" w:rsidRDefault="00150230" w:rsidP="00F90602">
      <w:pPr>
        <w:pStyle w:val="Akapitzlist"/>
        <w:widowControl/>
        <w:numPr>
          <w:ilvl w:val="0"/>
          <w:numId w:val="46"/>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Osoby, których dane będą przetwarzane w ramach projektu winny zapoznać się z treścią Obowiązku informacyjnego oraz podpisać oświadczenie o zapoznaniu się z jego treścią.</w:t>
      </w:r>
    </w:p>
    <w:p w:rsidR="00150230" w:rsidRPr="00150230" w:rsidRDefault="00150230" w:rsidP="00150230">
      <w:pPr>
        <w:spacing w:before="240" w:after="0"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 12</w:t>
      </w:r>
    </w:p>
    <w:p w:rsidR="00150230" w:rsidRPr="00150230" w:rsidRDefault="00150230" w:rsidP="00150230">
      <w:pPr>
        <w:spacing w:line="276" w:lineRule="auto"/>
        <w:jc w:val="center"/>
        <w:rPr>
          <w:rFonts w:ascii="Times New Roman" w:hAnsi="Times New Roman" w:cs="Times New Roman"/>
          <w:b/>
          <w:sz w:val="22"/>
          <w:szCs w:val="22"/>
        </w:rPr>
      </w:pPr>
      <w:r w:rsidRPr="00150230">
        <w:rPr>
          <w:rFonts w:ascii="Times New Roman" w:hAnsi="Times New Roman" w:cs="Times New Roman"/>
          <w:b/>
          <w:sz w:val="22"/>
          <w:szCs w:val="22"/>
        </w:rPr>
        <w:t>Postanowienia końcowe</w:t>
      </w:r>
    </w:p>
    <w:p w:rsidR="00150230" w:rsidRPr="00150230" w:rsidRDefault="00150230" w:rsidP="00F90602">
      <w:pPr>
        <w:pStyle w:val="Akapitzlist"/>
        <w:widowControl/>
        <w:numPr>
          <w:ilvl w:val="0"/>
          <w:numId w:val="47"/>
        </w:numPr>
        <w:suppressAutoHyphens w:val="0"/>
        <w:autoSpaceDN/>
        <w:spacing w:after="0" w:line="276" w:lineRule="auto"/>
        <w:textAlignment w:val="auto"/>
        <w:rPr>
          <w:rFonts w:ascii="Times New Roman" w:hAnsi="Times New Roman" w:cs="Times New Roman"/>
          <w:sz w:val="22"/>
          <w:szCs w:val="22"/>
        </w:rPr>
      </w:pPr>
      <w:r w:rsidRPr="00150230">
        <w:rPr>
          <w:rStyle w:val="placeholder-inline-tasks"/>
          <w:rFonts w:ascii="Times New Roman" w:hAnsi="Times New Roman" w:cs="Times New Roman"/>
          <w:sz w:val="22"/>
          <w:szCs w:val="22"/>
        </w:rPr>
        <w:t>Postanowienia niniejszego Regulaminu obowiązują przez cały czas trwania Projektu.</w:t>
      </w:r>
      <w:r w:rsidRPr="00150230">
        <w:rPr>
          <w:rFonts w:ascii="Times New Roman" w:hAnsi="Times New Roman" w:cs="Times New Roman"/>
          <w:sz w:val="22"/>
          <w:szCs w:val="22"/>
        </w:rPr>
        <w:t xml:space="preserve"> Regulamin jest dokumentem obowiązującym w ramach Projektu.</w:t>
      </w:r>
    </w:p>
    <w:p w:rsidR="00150230" w:rsidRPr="00150230" w:rsidRDefault="00150230" w:rsidP="00F90602">
      <w:pPr>
        <w:pStyle w:val="Akapitzlist"/>
        <w:widowControl/>
        <w:numPr>
          <w:ilvl w:val="0"/>
          <w:numId w:val="4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Konsorcjum zastrzega sobie prawo zmian w Regulaminie. O wszelkich zmianach w Regulaminie Konsorcjum będzie informować na stronie internetowej Projektu.</w:t>
      </w:r>
    </w:p>
    <w:p w:rsidR="00150230" w:rsidRPr="00150230" w:rsidRDefault="00150230" w:rsidP="00F90602">
      <w:pPr>
        <w:pStyle w:val="Akapitzlist"/>
        <w:widowControl/>
        <w:numPr>
          <w:ilvl w:val="0"/>
          <w:numId w:val="4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W przypadku niezgodności zapisów Regulaminu z wytycznymi i innymi aktami prawnymi służącymi do wdrażania FENG, pierwszeństwo mają wytyczne i akty prawne służące do wdrażania FENG.</w:t>
      </w:r>
    </w:p>
    <w:p w:rsidR="00150230" w:rsidRPr="00150230" w:rsidRDefault="00150230" w:rsidP="00F90602">
      <w:pPr>
        <w:pStyle w:val="Akapitzlist"/>
        <w:widowControl/>
        <w:numPr>
          <w:ilvl w:val="0"/>
          <w:numId w:val="4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Regulamin podawany jest do publicznej wiadomości poprzez zamieszczenie na stronie internetowej Projektu.</w:t>
      </w:r>
    </w:p>
    <w:p w:rsidR="00150230" w:rsidRPr="00150230" w:rsidRDefault="00150230" w:rsidP="00F90602">
      <w:pPr>
        <w:pStyle w:val="Akapitzlist"/>
        <w:widowControl/>
        <w:numPr>
          <w:ilvl w:val="0"/>
          <w:numId w:val="47"/>
        </w:numPr>
        <w:suppressAutoHyphens w:val="0"/>
        <w:autoSpaceDN/>
        <w:spacing w:after="0" w:line="276" w:lineRule="auto"/>
        <w:textAlignment w:val="auto"/>
        <w:rPr>
          <w:rFonts w:ascii="Times New Roman" w:hAnsi="Times New Roman" w:cs="Times New Roman"/>
          <w:sz w:val="22"/>
          <w:szCs w:val="22"/>
        </w:rPr>
      </w:pPr>
      <w:r w:rsidRPr="00150230">
        <w:rPr>
          <w:rFonts w:ascii="Times New Roman" w:hAnsi="Times New Roman" w:cs="Times New Roman"/>
          <w:sz w:val="22"/>
          <w:szCs w:val="22"/>
        </w:rPr>
        <w:t>Konsorcjum zastrzega sobie prawo zaprzestania realizacji Projektu w razie rozwiązania przez PARP zawartej z EDIH Umowy o dofinansowanie projektu.</w:t>
      </w:r>
    </w:p>
    <w:p w:rsidR="00150230" w:rsidRPr="00150230" w:rsidRDefault="00150230" w:rsidP="00150230">
      <w:pPr>
        <w:spacing w:after="0" w:line="276" w:lineRule="auto"/>
        <w:rPr>
          <w:rFonts w:ascii="Times New Roman" w:hAnsi="Times New Roman" w:cs="Times New Roman"/>
          <w:sz w:val="22"/>
          <w:szCs w:val="22"/>
        </w:rPr>
      </w:pPr>
    </w:p>
    <w:p w:rsidR="00150230" w:rsidRPr="00150230" w:rsidRDefault="00150230" w:rsidP="00150230">
      <w:pPr>
        <w:spacing w:after="0" w:line="276" w:lineRule="auto"/>
        <w:rPr>
          <w:rFonts w:ascii="Times New Roman" w:hAnsi="Times New Roman" w:cs="Times New Roman"/>
          <w:sz w:val="22"/>
          <w:szCs w:val="22"/>
        </w:rPr>
      </w:pPr>
    </w:p>
    <w:p w:rsidR="00150230" w:rsidRPr="00150230" w:rsidRDefault="00150230" w:rsidP="00150230">
      <w:pPr>
        <w:spacing w:after="0" w:line="276" w:lineRule="auto"/>
        <w:rPr>
          <w:rFonts w:ascii="Times New Roman" w:hAnsi="Times New Roman" w:cs="Times New Roman"/>
          <w:b/>
          <w:sz w:val="22"/>
          <w:szCs w:val="22"/>
        </w:rPr>
      </w:pPr>
      <w:r w:rsidRPr="00150230">
        <w:rPr>
          <w:rFonts w:ascii="Times New Roman" w:hAnsi="Times New Roman" w:cs="Times New Roman"/>
          <w:b/>
          <w:sz w:val="22"/>
          <w:szCs w:val="22"/>
        </w:rPr>
        <w:t>Załączniki do Regulaminu:</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 xml:space="preserve">Załącznik nr 1 - Lista usług realizowanych w ramach projektu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 xml:space="preserve"> wraz z szacowaną wartością na potrzeby udzielenia pomocy de </w:t>
      </w:r>
      <w:proofErr w:type="spellStart"/>
      <w:r w:rsidRPr="00150230">
        <w:rPr>
          <w:rFonts w:ascii="Times New Roman" w:hAnsi="Times New Roman" w:cs="Times New Roman"/>
          <w:sz w:val="22"/>
          <w:szCs w:val="22"/>
        </w:rPr>
        <w:t>minimis</w:t>
      </w:r>
      <w:proofErr w:type="spellEnd"/>
      <w:r w:rsidRPr="00150230">
        <w:rPr>
          <w:rFonts w:ascii="Times New Roman" w:hAnsi="Times New Roman" w:cs="Times New Roman"/>
          <w:sz w:val="22"/>
          <w:szCs w:val="22"/>
        </w:rPr>
        <w:t xml:space="preserve"> („Cennik”).</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Załącznik nr 2 - Formularz zgłoszeniowy przedsiębiorstwa</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Załącznik nr 3 - Oświadczenie o spełnieniu kryteriów MŚP</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 xml:space="preserve">Załącznik nr 4 - Formularz informacji przedstawianych przy ubieganiu się o pomoc de </w:t>
      </w:r>
      <w:proofErr w:type="spellStart"/>
      <w:r w:rsidRPr="00150230">
        <w:rPr>
          <w:rFonts w:ascii="Times New Roman" w:hAnsi="Times New Roman" w:cs="Times New Roman"/>
          <w:sz w:val="22"/>
          <w:szCs w:val="22"/>
        </w:rPr>
        <w:t>minimis</w:t>
      </w:r>
      <w:proofErr w:type="spellEnd"/>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 xml:space="preserve">Załącznik nr 5 - Oświadczenie dotyczące otrzymanej pomocy de </w:t>
      </w:r>
      <w:proofErr w:type="spellStart"/>
      <w:r w:rsidRPr="00150230">
        <w:rPr>
          <w:rFonts w:ascii="Times New Roman" w:hAnsi="Times New Roman" w:cs="Times New Roman"/>
          <w:sz w:val="22"/>
          <w:szCs w:val="22"/>
        </w:rPr>
        <w:t>minimis</w:t>
      </w:r>
      <w:proofErr w:type="spellEnd"/>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Załącznik nr 6 - Oświadczenie sankcyjne</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 xml:space="preserve">Załącznik nr 7 - Wzór Zaświadczenia o pomocy de </w:t>
      </w:r>
      <w:proofErr w:type="spellStart"/>
      <w:r w:rsidRPr="00150230">
        <w:rPr>
          <w:rFonts w:ascii="Times New Roman" w:hAnsi="Times New Roman" w:cs="Times New Roman"/>
          <w:sz w:val="22"/>
          <w:szCs w:val="22"/>
        </w:rPr>
        <w:t>minimis</w:t>
      </w:r>
      <w:proofErr w:type="spellEnd"/>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Załącznik nr 8 - Obowiązek informacyjny</w:t>
      </w:r>
    </w:p>
    <w:p w:rsidR="00150230" w:rsidRPr="00150230" w:rsidRDefault="00150230" w:rsidP="00150230">
      <w:pPr>
        <w:spacing w:after="0" w:line="276" w:lineRule="auto"/>
        <w:rPr>
          <w:rFonts w:ascii="Times New Roman" w:hAnsi="Times New Roman" w:cs="Times New Roman"/>
          <w:sz w:val="22"/>
          <w:szCs w:val="22"/>
        </w:rPr>
      </w:pPr>
      <w:r w:rsidRPr="00150230">
        <w:rPr>
          <w:rFonts w:ascii="Times New Roman" w:hAnsi="Times New Roman" w:cs="Times New Roman"/>
          <w:sz w:val="22"/>
          <w:szCs w:val="22"/>
        </w:rPr>
        <w:t xml:space="preserve">Załącznik nr 9 - Wzór Umowy na wykonanie usługi w ramach projektu „EDIH </w:t>
      </w:r>
      <w:proofErr w:type="spellStart"/>
      <w:r w:rsidRPr="00150230">
        <w:rPr>
          <w:rFonts w:ascii="Times New Roman" w:hAnsi="Times New Roman" w:cs="Times New Roman"/>
          <w:sz w:val="22"/>
          <w:szCs w:val="22"/>
        </w:rPr>
        <w:t>CyberSec</w:t>
      </w:r>
      <w:proofErr w:type="spellEnd"/>
      <w:r w:rsidRPr="00150230">
        <w:rPr>
          <w:rFonts w:ascii="Times New Roman" w:hAnsi="Times New Roman" w:cs="Times New Roman"/>
          <w:sz w:val="22"/>
          <w:szCs w:val="22"/>
        </w:rPr>
        <w:t>”</w:t>
      </w:r>
    </w:p>
    <w:p w:rsidR="00750A64" w:rsidRPr="00150230" w:rsidRDefault="00750A64" w:rsidP="00E02BE2">
      <w:pPr>
        <w:jc w:val="left"/>
        <w:rPr>
          <w:rFonts w:ascii="Times New Roman" w:hAnsi="Times New Roman" w:cs="Times New Roman"/>
          <w:sz w:val="22"/>
          <w:szCs w:val="22"/>
        </w:rPr>
      </w:pPr>
    </w:p>
    <w:sectPr w:rsidR="00750A64" w:rsidRPr="00150230" w:rsidSect="00750A64">
      <w:headerReference w:type="default" r:id="rId10"/>
      <w:footerReference w:type="default" r:id="rId11"/>
      <w:pgSz w:w="11905" w:h="16837"/>
      <w:pgMar w:top="1379" w:right="1418" w:bottom="1418" w:left="1418" w:header="426"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602" w:rsidRDefault="00F90602" w:rsidP="00A1707F">
      <w:r>
        <w:separator/>
      </w:r>
    </w:p>
  </w:endnote>
  <w:endnote w:type="continuationSeparator" w:id="0">
    <w:p w:rsidR="00F90602" w:rsidRDefault="00F90602" w:rsidP="00A1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mbus Roman No9 L">
    <w:altName w:val="Times New Roman"/>
    <w:charset w:val="00"/>
    <w:family w:val="roman"/>
    <w:pitch w:val="variable"/>
  </w:font>
  <w:font w:name="DejaVu Sans">
    <w:altName w:val="Times New Roman"/>
    <w:charset w:val="01"/>
    <w:family w:val="auto"/>
    <w:pitch w:val="variable"/>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Nimbus Sans L">
    <w:altName w:val="Malgun Gothic Semilight"/>
    <w:charset w:val="01"/>
    <w:family w:val="roman"/>
    <w:pitch w:val="variable"/>
  </w:font>
  <w:font w:name="Arial">
    <w:panose1 w:val="020B0604020202020204"/>
    <w:charset w:val="EE"/>
    <w:family w:val="swiss"/>
    <w:pitch w:val="variable"/>
    <w:sig w:usb0="E0002AFF" w:usb1="C0007843" w:usb2="00000009" w:usb3="00000000" w:csb0="000001FF" w:csb1="00000000"/>
  </w:font>
  <w:font w:name="Poppins Light">
    <w:altName w:val="Courier New"/>
    <w:charset w:val="EE"/>
    <w:family w:val="auto"/>
    <w:pitch w:val="variable"/>
    <w:sig w:usb0="00008007" w:usb1="00000000" w:usb2="00000000" w:usb3="00000000" w:csb0="00000093" w:csb1="00000000"/>
  </w:font>
  <w:font w:name="Poppins ExtraBold">
    <w:altName w:val="Courier New"/>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235" w:rsidRPr="00EA320D" w:rsidRDefault="002F219F">
    <w:pPr>
      <w:pStyle w:val="Stopka1"/>
      <w:jc w:val="center"/>
      <w:rPr>
        <w:rFonts w:asciiTheme="minorHAnsi" w:hAnsiTheme="minorHAnsi" w:cstheme="minorHAnsi"/>
      </w:rPr>
    </w:pPr>
    <w:r>
      <w:rPr>
        <w:rFonts w:asciiTheme="minorHAnsi" w:hAnsiTheme="minorHAnsi" w:cstheme="minorHAnsi"/>
        <w:noProof/>
        <w:lang w:val="en-GB" w:eastAsia="en-GB"/>
      </w:rPr>
      <w:drawing>
        <wp:anchor distT="0" distB="0" distL="114300" distR="114300" simplePos="0" relativeHeight="251659264" behindDoc="1" locked="0" layoutInCell="1" allowOverlap="1">
          <wp:simplePos x="0" y="0"/>
          <wp:positionH relativeFrom="column">
            <wp:posOffset>-506730</wp:posOffset>
          </wp:positionH>
          <wp:positionV relativeFrom="paragraph">
            <wp:posOffset>280407</wp:posOffset>
          </wp:positionV>
          <wp:extent cx="6591300" cy="397137"/>
          <wp:effectExtent l="0" t="0" r="0" b="317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2758" cy="3984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B5DFE" w:rsidRPr="00EA320D" w:rsidRDefault="002B5DFE" w:rsidP="00F26BA5">
    <w:pPr>
      <w:pStyle w:val="Stopka1"/>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602" w:rsidRDefault="00F90602" w:rsidP="00A1707F">
      <w:r w:rsidRPr="00D43C5D">
        <w:separator/>
      </w:r>
    </w:p>
  </w:footnote>
  <w:footnote w:type="continuationSeparator" w:id="0">
    <w:p w:rsidR="00F90602" w:rsidRDefault="00F90602" w:rsidP="00A17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2100"/>
      <w:gridCol w:w="3828"/>
    </w:tblGrid>
    <w:tr w:rsidR="00750A64" w:rsidTr="00750A64">
      <w:trPr>
        <w:trHeight w:hRule="exact" w:val="993"/>
      </w:trPr>
      <w:tc>
        <w:tcPr>
          <w:tcW w:w="3996" w:type="dxa"/>
          <w:vAlign w:val="center"/>
        </w:tcPr>
        <w:p w:rsidR="00082235" w:rsidRPr="00082235" w:rsidRDefault="00AB5C99" w:rsidP="00750A64">
          <w:pPr>
            <w:pStyle w:val="Stopka1"/>
            <w:jc w:val="left"/>
            <w:rPr>
              <w:rFonts w:asciiTheme="minorHAnsi" w:hAnsiTheme="minorHAnsi" w:cstheme="minorHAnsi"/>
              <w:color w:val="7F7F7F" w:themeColor="text1" w:themeTint="80"/>
              <w:sz w:val="18"/>
            </w:rPr>
          </w:pPr>
          <w:r>
            <w:rPr>
              <w:rFonts w:asciiTheme="minorHAnsi" w:hAnsiTheme="minorHAnsi" w:cstheme="minorHAnsi"/>
              <w:noProof/>
              <w:color w:val="7F7F7F" w:themeColor="text1" w:themeTint="80"/>
              <w:sz w:val="18"/>
              <w:lang w:val="en-GB" w:eastAsia="en-GB"/>
            </w:rPr>
            <w:drawing>
              <wp:anchor distT="0" distB="0" distL="114300" distR="114300" simplePos="0" relativeHeight="251660288" behindDoc="0" locked="0" layoutInCell="1" allowOverlap="1">
                <wp:simplePos x="0" y="0"/>
                <wp:positionH relativeFrom="column">
                  <wp:posOffset>-63500</wp:posOffset>
                </wp:positionH>
                <wp:positionV relativeFrom="paragraph">
                  <wp:posOffset>-11430</wp:posOffset>
                </wp:positionV>
                <wp:extent cx="2647950" cy="396875"/>
                <wp:effectExtent l="0" t="0" r="0" b="317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3968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00" w:type="dxa"/>
          <w:vAlign w:val="center"/>
        </w:tcPr>
        <w:p w:rsidR="00082235" w:rsidRDefault="00082235" w:rsidP="00082235">
          <w:pPr>
            <w:pStyle w:val="Nagwek10"/>
            <w:spacing w:before="0" w:after="0" w:line="240" w:lineRule="auto"/>
            <w:jc w:val="center"/>
          </w:pPr>
        </w:p>
      </w:tc>
      <w:tc>
        <w:tcPr>
          <w:tcW w:w="3828" w:type="dxa"/>
          <w:vAlign w:val="center"/>
        </w:tcPr>
        <w:p w:rsidR="00082235" w:rsidRDefault="00750A64" w:rsidP="00750A64">
          <w:pPr>
            <w:pStyle w:val="Nagwek10"/>
            <w:spacing w:before="0" w:after="0" w:line="240" w:lineRule="auto"/>
            <w:jc w:val="right"/>
            <w:rPr>
              <w:rFonts w:asciiTheme="minorHAnsi" w:hAnsiTheme="minorHAnsi" w:cstheme="minorHAnsi"/>
              <w:sz w:val="22"/>
            </w:rPr>
          </w:pPr>
          <w:r w:rsidRPr="00750A64">
            <w:rPr>
              <w:rFonts w:asciiTheme="minorHAnsi" w:hAnsiTheme="minorHAnsi" w:cstheme="minorHAnsi"/>
              <w:sz w:val="22"/>
            </w:rPr>
            <w:t>Krajowe Centrum Bezpiecznej Transformacji Cyfrowej</w:t>
          </w:r>
        </w:p>
        <w:p w:rsidR="00750A64" w:rsidRPr="00750A64" w:rsidRDefault="00750A64" w:rsidP="00750A64">
          <w:pPr>
            <w:pStyle w:val="Textbody"/>
            <w:jc w:val="right"/>
          </w:pPr>
          <w:r w:rsidRPr="00082235">
            <w:rPr>
              <w:rFonts w:asciiTheme="minorHAnsi" w:hAnsiTheme="minorHAnsi" w:cstheme="minorHAnsi"/>
              <w:color w:val="7F7F7F" w:themeColor="text1" w:themeTint="80"/>
              <w:sz w:val="18"/>
            </w:rPr>
            <w:t>FENG.02.22-IP.02-0012/23-00</w:t>
          </w:r>
        </w:p>
      </w:tc>
    </w:tr>
  </w:tbl>
  <w:p w:rsidR="002B5DFE" w:rsidRPr="005466A5" w:rsidRDefault="002B5DFE" w:rsidP="00082235">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1080"/>
        </w:tabs>
        <w:ind w:left="1080" w:hanging="360"/>
      </w:pPr>
      <w:rPr>
        <w:rFonts w:ascii="Symbol" w:hAnsi="Symbol"/>
      </w:rPr>
    </w:lvl>
  </w:abstractNum>
  <w:abstractNum w:abstractNumId="1" w15:restartNumberingAfterBreak="0">
    <w:nsid w:val="00000003"/>
    <w:multiLevelType w:val="multilevel"/>
    <w:tmpl w:val="00000003"/>
    <w:name w:val="WW8Num3"/>
    <w:lvl w:ilvl="0">
      <w:numFmt w:val="bullet"/>
      <w:lvlText w:val=""/>
      <w:lvlJc w:val="left"/>
      <w:pPr>
        <w:tabs>
          <w:tab w:val="num" w:pos="720"/>
        </w:tabs>
        <w:ind w:left="720" w:hanging="360"/>
      </w:pPr>
      <w:rPr>
        <w:rFonts w:ascii="Symbol" w:hAnsi="Symbol"/>
      </w:rPr>
    </w:lvl>
    <w:lvl w:ilvl="1">
      <w:start w:val="1"/>
      <w:numFmt w:val="decimal"/>
      <w:lvlText w:val="%1.%2."/>
      <w:lvlJc w:val="left"/>
      <w:pPr>
        <w:tabs>
          <w:tab w:val="num" w:pos="1152"/>
        </w:tabs>
        <w:ind w:left="1152" w:hanging="432"/>
      </w:pPr>
    </w:lvl>
    <w:lvl w:ilvl="2">
      <w:start w:val="1"/>
      <w:numFmt w:val="decimal"/>
      <w:lvlText w:val="%1.%2.%3."/>
      <w:lvlJc w:val="left"/>
      <w:pPr>
        <w:tabs>
          <w:tab w:val="num" w:pos="1584"/>
        </w:tabs>
        <w:ind w:left="1584" w:hanging="504"/>
      </w:pPr>
    </w:lvl>
    <w:lvl w:ilvl="3">
      <w:start w:val="1"/>
      <w:numFmt w:val="decimal"/>
      <w:lvlText w:val="%1.%2.%3.%4."/>
      <w:lvlJc w:val="left"/>
      <w:pPr>
        <w:tabs>
          <w:tab w:val="num" w:pos="2088"/>
        </w:tabs>
        <w:ind w:left="2088" w:hanging="648"/>
      </w:pPr>
    </w:lvl>
    <w:lvl w:ilvl="4">
      <w:start w:val="1"/>
      <w:numFmt w:val="decimal"/>
      <w:lvlText w:val="%1.%2.%3.%4.%5."/>
      <w:lvlJc w:val="left"/>
      <w:pPr>
        <w:tabs>
          <w:tab w:val="num" w:pos="2592"/>
        </w:tabs>
        <w:ind w:left="2592" w:hanging="792"/>
      </w:pPr>
    </w:lvl>
    <w:lvl w:ilvl="5">
      <w:start w:val="1"/>
      <w:numFmt w:val="decimal"/>
      <w:lvlText w:val="%1.%2.%3.%4.%5.%6."/>
      <w:lvlJc w:val="left"/>
      <w:pPr>
        <w:tabs>
          <w:tab w:val="num" w:pos="3096"/>
        </w:tabs>
        <w:ind w:left="3096" w:hanging="936"/>
      </w:pPr>
    </w:lvl>
    <w:lvl w:ilvl="6">
      <w:start w:val="1"/>
      <w:numFmt w:val="decimal"/>
      <w:lvlText w:val="%1.%2.%3.%4.%5.%6.%7."/>
      <w:lvlJc w:val="left"/>
      <w:pPr>
        <w:tabs>
          <w:tab w:val="num" w:pos="360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2" w15:restartNumberingAfterBreak="0">
    <w:nsid w:val="00000004"/>
    <w:multiLevelType w:val="multilevel"/>
    <w:tmpl w:val="00000004"/>
    <w:name w:val="WW8Num4"/>
    <w:lvl w:ilvl="0">
      <w:numFmt w:val="bullet"/>
      <w:lvlText w:val=""/>
      <w:lvlJc w:val="left"/>
      <w:pPr>
        <w:tabs>
          <w:tab w:val="num" w:pos="1428"/>
        </w:tabs>
        <w:ind w:left="1428" w:hanging="360"/>
      </w:pPr>
      <w:rPr>
        <w:rFonts w:ascii="Symbol" w:hAnsi="Symbol"/>
      </w:rPr>
    </w:lvl>
    <w:lvl w:ilvl="1">
      <w:numFmt w:val="bullet"/>
      <w:lvlText w:val="o"/>
      <w:lvlJc w:val="left"/>
      <w:pPr>
        <w:tabs>
          <w:tab w:val="num" w:pos="2148"/>
        </w:tabs>
        <w:ind w:left="2148" w:hanging="360"/>
      </w:pPr>
      <w:rPr>
        <w:rFonts w:ascii="Courier New" w:hAnsi="Courier New" w:cs="Courier New"/>
      </w:rPr>
    </w:lvl>
    <w:lvl w:ilvl="2">
      <w:numFmt w:val="bullet"/>
      <w:lvlText w:val=""/>
      <w:lvlJc w:val="left"/>
      <w:pPr>
        <w:tabs>
          <w:tab w:val="num" w:pos="2868"/>
        </w:tabs>
        <w:ind w:left="2868" w:hanging="360"/>
      </w:pPr>
      <w:rPr>
        <w:rFonts w:ascii="Wingdings" w:hAnsi="Wingdings"/>
      </w:rPr>
    </w:lvl>
    <w:lvl w:ilvl="3">
      <w:numFmt w:val="bullet"/>
      <w:lvlText w:val=""/>
      <w:lvlJc w:val="left"/>
      <w:pPr>
        <w:tabs>
          <w:tab w:val="num" w:pos="3588"/>
        </w:tabs>
        <w:ind w:left="3588" w:hanging="360"/>
      </w:pPr>
      <w:rPr>
        <w:rFonts w:ascii="Symbol" w:hAnsi="Symbol"/>
      </w:rPr>
    </w:lvl>
    <w:lvl w:ilvl="4">
      <w:numFmt w:val="bullet"/>
      <w:lvlText w:val="o"/>
      <w:lvlJc w:val="left"/>
      <w:pPr>
        <w:tabs>
          <w:tab w:val="num" w:pos="4308"/>
        </w:tabs>
        <w:ind w:left="4308" w:hanging="360"/>
      </w:pPr>
      <w:rPr>
        <w:rFonts w:ascii="Courier New" w:hAnsi="Courier New" w:cs="Courier New"/>
      </w:rPr>
    </w:lvl>
    <w:lvl w:ilvl="5">
      <w:numFmt w:val="bullet"/>
      <w:lvlText w:val=""/>
      <w:lvlJc w:val="left"/>
      <w:pPr>
        <w:tabs>
          <w:tab w:val="num" w:pos="5028"/>
        </w:tabs>
        <w:ind w:left="5028" w:hanging="360"/>
      </w:pPr>
      <w:rPr>
        <w:rFonts w:ascii="Wingdings" w:hAnsi="Wingdings"/>
      </w:rPr>
    </w:lvl>
    <w:lvl w:ilvl="6">
      <w:numFmt w:val="bullet"/>
      <w:lvlText w:val=""/>
      <w:lvlJc w:val="left"/>
      <w:pPr>
        <w:tabs>
          <w:tab w:val="num" w:pos="5748"/>
        </w:tabs>
        <w:ind w:left="5748" w:hanging="360"/>
      </w:pPr>
      <w:rPr>
        <w:rFonts w:ascii="Symbol" w:hAnsi="Symbol"/>
      </w:rPr>
    </w:lvl>
    <w:lvl w:ilvl="7">
      <w:numFmt w:val="bullet"/>
      <w:lvlText w:val="o"/>
      <w:lvlJc w:val="left"/>
      <w:pPr>
        <w:tabs>
          <w:tab w:val="num" w:pos="6468"/>
        </w:tabs>
        <w:ind w:left="6468" w:hanging="360"/>
      </w:pPr>
      <w:rPr>
        <w:rFonts w:ascii="Courier New" w:hAnsi="Courier New" w:cs="Courier New"/>
      </w:rPr>
    </w:lvl>
    <w:lvl w:ilvl="8">
      <w:numFmt w:val="bullet"/>
      <w:lvlText w:val=""/>
      <w:lvlJc w:val="left"/>
      <w:pPr>
        <w:tabs>
          <w:tab w:val="num" w:pos="7188"/>
        </w:tabs>
        <w:ind w:left="7188" w:hanging="360"/>
      </w:pPr>
      <w:rPr>
        <w:rFonts w:ascii="Wingdings" w:hAnsi="Wingdings"/>
      </w:rPr>
    </w:lvl>
  </w:abstractNum>
  <w:abstractNum w:abstractNumId="3" w15:restartNumberingAfterBreak="0">
    <w:nsid w:val="00000007"/>
    <w:multiLevelType w:val="singleLevel"/>
    <w:tmpl w:val="00000007"/>
    <w:name w:val="WW8Num10"/>
    <w:lvl w:ilvl="0">
      <w:start w:val="1"/>
      <w:numFmt w:val="bullet"/>
      <w:lvlText w:val=""/>
      <w:lvlJc w:val="left"/>
      <w:pPr>
        <w:tabs>
          <w:tab w:val="num" w:pos="1080"/>
        </w:tabs>
        <w:ind w:left="1080" w:hanging="360"/>
      </w:pPr>
      <w:rPr>
        <w:rFonts w:ascii="Symbol" w:hAnsi="Symbol"/>
      </w:rPr>
    </w:lvl>
  </w:abstractNum>
  <w:abstractNum w:abstractNumId="4" w15:restartNumberingAfterBreak="0">
    <w:nsid w:val="0000000B"/>
    <w:multiLevelType w:val="multilevel"/>
    <w:tmpl w:val="0000000B"/>
    <w:name w:val="WW8Num11"/>
    <w:lvl w:ilvl="0">
      <w:numFmt w:val="bullet"/>
      <w:lvlText w:val=""/>
      <w:lvlJc w:val="left"/>
      <w:pPr>
        <w:tabs>
          <w:tab w:val="num" w:pos="720"/>
        </w:tabs>
        <w:ind w:left="720" w:hanging="360"/>
      </w:pPr>
      <w:rPr>
        <w:rFonts w:ascii="Symbol" w:hAnsi="Symbol"/>
      </w:rPr>
    </w:lvl>
    <w:lvl w:ilvl="1">
      <w:numFmt w:val="bullet"/>
      <w:lvlText w:val="o"/>
      <w:lvlJc w:val="left"/>
      <w:pPr>
        <w:tabs>
          <w:tab w:val="num" w:pos="1440"/>
        </w:tabs>
        <w:ind w:left="1440" w:hanging="360"/>
      </w:pPr>
      <w:rPr>
        <w:rFonts w:ascii="Courier New" w:hAnsi="Courier New" w:cs="Courier New"/>
      </w:rPr>
    </w:lvl>
    <w:lvl w:ilvl="2">
      <w:numFmt w:val="bullet"/>
      <w:lvlText w:val=""/>
      <w:lvlJc w:val="left"/>
      <w:pPr>
        <w:tabs>
          <w:tab w:val="num" w:pos="2160"/>
        </w:tabs>
        <w:ind w:left="2160" w:hanging="360"/>
      </w:pPr>
      <w:rPr>
        <w:rFonts w:ascii="Wingdings" w:hAnsi="Wingdings"/>
      </w:rPr>
    </w:lvl>
    <w:lvl w:ilvl="3">
      <w:numFmt w:val="bullet"/>
      <w:lvlText w:val=""/>
      <w:lvlJc w:val="left"/>
      <w:pPr>
        <w:tabs>
          <w:tab w:val="num" w:pos="2880"/>
        </w:tabs>
        <w:ind w:left="2880" w:hanging="360"/>
      </w:pPr>
      <w:rPr>
        <w:rFonts w:ascii="Symbol" w:hAnsi="Symbol"/>
      </w:rPr>
    </w:lvl>
    <w:lvl w:ilvl="4">
      <w:numFmt w:val="bullet"/>
      <w:lvlText w:val="o"/>
      <w:lvlJc w:val="left"/>
      <w:pPr>
        <w:tabs>
          <w:tab w:val="num" w:pos="3600"/>
        </w:tabs>
        <w:ind w:left="3600" w:hanging="360"/>
      </w:pPr>
      <w:rPr>
        <w:rFonts w:ascii="Courier New" w:hAnsi="Courier New" w:cs="Courier New"/>
      </w:rPr>
    </w:lvl>
    <w:lvl w:ilvl="5">
      <w:numFmt w:val="bullet"/>
      <w:lvlText w:val=""/>
      <w:lvlJc w:val="left"/>
      <w:pPr>
        <w:tabs>
          <w:tab w:val="num" w:pos="4320"/>
        </w:tabs>
        <w:ind w:left="4320" w:hanging="360"/>
      </w:pPr>
      <w:rPr>
        <w:rFonts w:ascii="Wingdings" w:hAnsi="Wingdings"/>
      </w:rPr>
    </w:lvl>
    <w:lvl w:ilvl="6">
      <w:numFmt w:val="bullet"/>
      <w:lvlText w:val=""/>
      <w:lvlJc w:val="left"/>
      <w:pPr>
        <w:tabs>
          <w:tab w:val="num" w:pos="5040"/>
        </w:tabs>
        <w:ind w:left="5040" w:hanging="360"/>
      </w:pPr>
      <w:rPr>
        <w:rFonts w:ascii="Symbol" w:hAnsi="Symbol"/>
      </w:rPr>
    </w:lvl>
    <w:lvl w:ilvl="7">
      <w:numFmt w:val="bullet"/>
      <w:lvlText w:val="o"/>
      <w:lvlJc w:val="left"/>
      <w:pPr>
        <w:tabs>
          <w:tab w:val="num" w:pos="5760"/>
        </w:tabs>
        <w:ind w:left="5760" w:hanging="360"/>
      </w:pPr>
      <w:rPr>
        <w:rFonts w:ascii="Courier New" w:hAnsi="Courier New" w:cs="Courier New"/>
      </w:rPr>
    </w:lvl>
    <w:lvl w:ilvl="8">
      <w:numFmt w:val="bullet"/>
      <w:lvlText w:val=""/>
      <w:lvlJc w:val="left"/>
      <w:pPr>
        <w:tabs>
          <w:tab w:val="num" w:pos="6480"/>
        </w:tabs>
        <w:ind w:left="6480" w:hanging="360"/>
      </w:pPr>
      <w:rPr>
        <w:rFonts w:ascii="Wingdings" w:hAnsi="Wingdings"/>
      </w:rPr>
    </w:lvl>
  </w:abstractNum>
  <w:abstractNum w:abstractNumId="5" w15:restartNumberingAfterBreak="0">
    <w:nsid w:val="0000000D"/>
    <w:multiLevelType w:val="singleLevel"/>
    <w:tmpl w:val="0000000D"/>
    <w:name w:val="WW8Num21"/>
    <w:lvl w:ilvl="0">
      <w:start w:val="1"/>
      <w:numFmt w:val="bullet"/>
      <w:lvlText w:val=""/>
      <w:lvlJc w:val="left"/>
      <w:pPr>
        <w:tabs>
          <w:tab w:val="num" w:pos="1080"/>
        </w:tabs>
        <w:ind w:left="1080" w:hanging="360"/>
      </w:pPr>
      <w:rPr>
        <w:rFonts w:ascii="Symbol" w:hAnsi="Symbol"/>
      </w:rPr>
    </w:lvl>
  </w:abstractNum>
  <w:abstractNum w:abstractNumId="6" w15:restartNumberingAfterBreak="0">
    <w:nsid w:val="0000000E"/>
    <w:multiLevelType w:val="multilevel"/>
    <w:tmpl w:val="0000000E"/>
    <w:name w:val="WW8Num14"/>
    <w:lvl w:ilvl="0">
      <w:numFmt w:val="bullet"/>
      <w:lvlText w:val=""/>
      <w:lvlJc w:val="left"/>
      <w:pPr>
        <w:tabs>
          <w:tab w:val="num" w:pos="720"/>
        </w:tabs>
        <w:ind w:left="720" w:hanging="360"/>
      </w:pPr>
      <w:rPr>
        <w:rFonts w:ascii="Symbol" w:hAnsi="Symbol"/>
      </w:rPr>
    </w:lvl>
    <w:lvl w:ilvl="1">
      <w:numFmt w:val="bullet"/>
      <w:lvlText w:val="o"/>
      <w:lvlJc w:val="left"/>
      <w:pPr>
        <w:tabs>
          <w:tab w:val="num" w:pos="1440"/>
        </w:tabs>
        <w:ind w:left="1440" w:hanging="360"/>
      </w:pPr>
      <w:rPr>
        <w:rFonts w:ascii="Courier New" w:hAnsi="Courier New" w:cs="Courier New"/>
      </w:rPr>
    </w:lvl>
    <w:lvl w:ilvl="2">
      <w:numFmt w:val="bullet"/>
      <w:lvlText w:val=""/>
      <w:lvlJc w:val="left"/>
      <w:pPr>
        <w:tabs>
          <w:tab w:val="num" w:pos="2160"/>
        </w:tabs>
        <w:ind w:left="2160" w:hanging="360"/>
      </w:pPr>
      <w:rPr>
        <w:rFonts w:ascii="Wingdings" w:hAnsi="Wingdings"/>
      </w:rPr>
    </w:lvl>
    <w:lvl w:ilvl="3">
      <w:numFmt w:val="bullet"/>
      <w:lvlText w:val=""/>
      <w:lvlJc w:val="left"/>
      <w:pPr>
        <w:tabs>
          <w:tab w:val="num" w:pos="2880"/>
        </w:tabs>
        <w:ind w:left="2880" w:hanging="360"/>
      </w:pPr>
      <w:rPr>
        <w:rFonts w:ascii="Symbol" w:hAnsi="Symbol"/>
      </w:rPr>
    </w:lvl>
    <w:lvl w:ilvl="4">
      <w:numFmt w:val="bullet"/>
      <w:lvlText w:val="o"/>
      <w:lvlJc w:val="left"/>
      <w:pPr>
        <w:tabs>
          <w:tab w:val="num" w:pos="3600"/>
        </w:tabs>
        <w:ind w:left="3600" w:hanging="360"/>
      </w:pPr>
      <w:rPr>
        <w:rFonts w:ascii="Courier New" w:hAnsi="Courier New" w:cs="Courier New"/>
      </w:rPr>
    </w:lvl>
    <w:lvl w:ilvl="5">
      <w:numFmt w:val="bullet"/>
      <w:lvlText w:val=""/>
      <w:lvlJc w:val="left"/>
      <w:pPr>
        <w:tabs>
          <w:tab w:val="num" w:pos="4320"/>
        </w:tabs>
        <w:ind w:left="4320" w:hanging="360"/>
      </w:pPr>
      <w:rPr>
        <w:rFonts w:ascii="Wingdings" w:hAnsi="Wingdings"/>
      </w:rPr>
    </w:lvl>
    <w:lvl w:ilvl="6">
      <w:numFmt w:val="bullet"/>
      <w:lvlText w:val=""/>
      <w:lvlJc w:val="left"/>
      <w:pPr>
        <w:tabs>
          <w:tab w:val="num" w:pos="5040"/>
        </w:tabs>
        <w:ind w:left="5040" w:hanging="360"/>
      </w:pPr>
      <w:rPr>
        <w:rFonts w:ascii="Symbol" w:hAnsi="Symbol"/>
      </w:rPr>
    </w:lvl>
    <w:lvl w:ilvl="7">
      <w:numFmt w:val="bullet"/>
      <w:lvlText w:val="o"/>
      <w:lvlJc w:val="left"/>
      <w:pPr>
        <w:tabs>
          <w:tab w:val="num" w:pos="5760"/>
        </w:tabs>
        <w:ind w:left="5760" w:hanging="360"/>
      </w:pPr>
      <w:rPr>
        <w:rFonts w:ascii="Courier New" w:hAnsi="Courier New" w:cs="Courier New"/>
      </w:rPr>
    </w:lvl>
    <w:lvl w:ilvl="8">
      <w:numFmt w:val="bullet"/>
      <w:lvlText w:val=""/>
      <w:lvlJc w:val="left"/>
      <w:pPr>
        <w:tabs>
          <w:tab w:val="num" w:pos="6480"/>
        </w:tabs>
        <w:ind w:left="6480" w:hanging="360"/>
      </w:pPr>
      <w:rPr>
        <w:rFonts w:ascii="Wingdings" w:hAnsi="Wingdings"/>
      </w:rPr>
    </w:lvl>
  </w:abstractNum>
  <w:abstractNum w:abstractNumId="7" w15:restartNumberingAfterBreak="0">
    <w:nsid w:val="004D2EA8"/>
    <w:multiLevelType w:val="multilevel"/>
    <w:tmpl w:val="586A5C08"/>
    <w:styleLink w:val="WW8Num4"/>
    <w:lvl w:ilvl="0">
      <w:start w:val="1"/>
      <w:numFmt w:val="decimal"/>
      <w:lvlText w:val="%1."/>
      <w:lvlJc w:val="left"/>
      <w:pPr>
        <w:ind w:left="789" w:hanging="432"/>
      </w:pPr>
    </w:lvl>
    <w:lvl w:ilvl="1">
      <w:start w:val="1"/>
      <w:numFmt w:val="decimal"/>
      <w:lvlText w:val="%1.%2."/>
      <w:lvlJc w:val="left"/>
      <w:pPr>
        <w:ind w:left="933" w:hanging="576"/>
      </w:pPr>
    </w:lvl>
    <w:lvl w:ilvl="2">
      <w:start w:val="1"/>
      <w:numFmt w:val="decimal"/>
      <w:lvlText w:val="%1.%2.%3"/>
      <w:lvlJc w:val="left"/>
      <w:pPr>
        <w:ind w:left="1077" w:hanging="720"/>
      </w:pPr>
    </w:lvl>
    <w:lvl w:ilvl="3">
      <w:start w:val="1"/>
      <w:numFmt w:val="decimal"/>
      <w:lvlText w:val="%1.%2.%3.%4"/>
      <w:lvlJc w:val="left"/>
      <w:pPr>
        <w:ind w:left="1221" w:hanging="864"/>
      </w:pPr>
    </w:lvl>
    <w:lvl w:ilvl="4">
      <w:start w:val="1"/>
      <w:numFmt w:val="decimal"/>
      <w:lvlText w:val="%1.%2.%3.%4.%5"/>
      <w:lvlJc w:val="left"/>
      <w:pPr>
        <w:ind w:left="1365" w:hanging="1008"/>
      </w:pPr>
    </w:lvl>
    <w:lvl w:ilvl="5">
      <w:start w:val="1"/>
      <w:numFmt w:val="decimal"/>
      <w:lvlText w:val="%1.%2.%3.%4.%5.%6"/>
      <w:lvlJc w:val="left"/>
      <w:pPr>
        <w:ind w:left="1509" w:hanging="1152"/>
      </w:pPr>
    </w:lvl>
    <w:lvl w:ilvl="6">
      <w:start w:val="1"/>
      <w:numFmt w:val="decimal"/>
      <w:lvlText w:val="%1.%2.%3.%4.%5.%6.%7"/>
      <w:lvlJc w:val="left"/>
      <w:pPr>
        <w:ind w:left="1653" w:hanging="1296"/>
      </w:pPr>
    </w:lvl>
    <w:lvl w:ilvl="7">
      <w:start w:val="1"/>
      <w:numFmt w:val="decimal"/>
      <w:lvlText w:val="%1.%2.%3.%4.%5.%6.%7.%8"/>
      <w:lvlJc w:val="left"/>
      <w:pPr>
        <w:ind w:left="1797" w:hanging="1440"/>
      </w:pPr>
    </w:lvl>
    <w:lvl w:ilvl="8">
      <w:start w:val="1"/>
      <w:numFmt w:val="decimal"/>
      <w:lvlText w:val="%1.%2.%3.%4.%5.%6.%7.%8.%9"/>
      <w:lvlJc w:val="left"/>
      <w:pPr>
        <w:ind w:left="1941" w:hanging="1584"/>
      </w:pPr>
    </w:lvl>
  </w:abstractNum>
  <w:abstractNum w:abstractNumId="8" w15:restartNumberingAfterBreak="0">
    <w:nsid w:val="0340584F"/>
    <w:multiLevelType w:val="hybridMultilevel"/>
    <w:tmpl w:val="10A036FC"/>
    <w:lvl w:ilvl="0" w:tplc="9FE0E92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0E2791"/>
    <w:multiLevelType w:val="hybridMultilevel"/>
    <w:tmpl w:val="3D7C128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7FDA58F4">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8FC6C4A"/>
    <w:multiLevelType w:val="multilevel"/>
    <w:tmpl w:val="304C49BE"/>
    <w:styleLink w:val="WW8Num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39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6120"/>
      </w:pPr>
    </w:lvl>
  </w:abstractNum>
  <w:abstractNum w:abstractNumId="11" w15:restartNumberingAfterBreak="0">
    <w:nsid w:val="0A2C6DB7"/>
    <w:multiLevelType w:val="multilevel"/>
    <w:tmpl w:val="CDC23D0A"/>
    <w:styleLink w:val="WW8Num1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0A6B5013"/>
    <w:multiLevelType w:val="multilevel"/>
    <w:tmpl w:val="7C426046"/>
    <w:styleLink w:val="WW8Num28"/>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rPr>
    </w:lvl>
    <w:lvl w:ilvl="8">
      <w:numFmt w:val="bullet"/>
      <w:lvlText w:val=""/>
      <w:lvlJc w:val="left"/>
      <w:pPr>
        <w:ind w:left="7188" w:hanging="360"/>
      </w:pPr>
      <w:rPr>
        <w:rFonts w:ascii="Wingdings" w:hAnsi="Wingdings"/>
      </w:rPr>
    </w:lvl>
  </w:abstractNum>
  <w:abstractNum w:abstractNumId="13" w15:restartNumberingAfterBreak="0">
    <w:nsid w:val="0A6D28BB"/>
    <w:multiLevelType w:val="multilevel"/>
    <w:tmpl w:val="ADECA5D0"/>
    <w:styleLink w:val="WW8Num24"/>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4" w15:restartNumberingAfterBreak="0">
    <w:nsid w:val="0C24012F"/>
    <w:multiLevelType w:val="hybridMultilevel"/>
    <w:tmpl w:val="6F663046"/>
    <w:lvl w:ilvl="0" w:tplc="C19E62C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0CCF07A0"/>
    <w:multiLevelType w:val="multilevel"/>
    <w:tmpl w:val="60D41740"/>
    <w:styleLink w:val="WW8Num18"/>
    <w:lvl w:ilvl="0">
      <w:start w:val="2"/>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E242AF1"/>
    <w:multiLevelType w:val="multilevel"/>
    <w:tmpl w:val="1D20CCD4"/>
    <w:styleLink w:val="WW8Num2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15:restartNumberingAfterBreak="0">
    <w:nsid w:val="0F851932"/>
    <w:multiLevelType w:val="hybridMultilevel"/>
    <w:tmpl w:val="66264D62"/>
    <w:lvl w:ilvl="0" w:tplc="04150017">
      <w:start w:val="1"/>
      <w:numFmt w:val="lowerLetter"/>
      <w:lvlText w:val="%1)"/>
      <w:lvlJc w:val="left"/>
      <w:pPr>
        <w:ind w:left="720" w:hanging="360"/>
      </w:pPr>
    </w:lvl>
    <w:lvl w:ilvl="1" w:tplc="1F1E2D42">
      <w:start w:val="1"/>
      <w:numFmt w:val="decimal"/>
      <w:lvlText w:val="%2."/>
      <w:lvlJc w:val="left"/>
      <w:pPr>
        <w:ind w:left="1200" w:hanging="1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990D38"/>
    <w:multiLevelType w:val="hybridMultilevel"/>
    <w:tmpl w:val="7BC838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5"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2487C76"/>
    <w:multiLevelType w:val="multilevel"/>
    <w:tmpl w:val="417A50B2"/>
    <w:styleLink w:val="WW8Num8"/>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12FC055B"/>
    <w:multiLevelType w:val="multilevel"/>
    <w:tmpl w:val="3198E8F6"/>
    <w:styleLink w:val="WW8Num1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15:restartNumberingAfterBreak="0">
    <w:nsid w:val="162A7614"/>
    <w:multiLevelType w:val="multilevel"/>
    <w:tmpl w:val="586A5B72"/>
    <w:styleLink w:val="WW8Num1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17D62A4F"/>
    <w:multiLevelType w:val="multilevel"/>
    <w:tmpl w:val="86D87D1C"/>
    <w:styleLink w:val="WW8Num2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1ABC4541"/>
    <w:multiLevelType w:val="multilevel"/>
    <w:tmpl w:val="229E5054"/>
    <w:styleLink w:val="WW8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24" w15:restartNumberingAfterBreak="0">
    <w:nsid w:val="1CE94A2D"/>
    <w:multiLevelType w:val="multilevel"/>
    <w:tmpl w:val="029EB738"/>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5" w15:restartNumberingAfterBreak="0">
    <w:nsid w:val="1D700D2A"/>
    <w:multiLevelType w:val="hybridMultilevel"/>
    <w:tmpl w:val="764847A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0DB190B"/>
    <w:multiLevelType w:val="hybridMultilevel"/>
    <w:tmpl w:val="857A2E24"/>
    <w:lvl w:ilvl="0" w:tplc="6D222BD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29F637C"/>
    <w:multiLevelType w:val="multilevel"/>
    <w:tmpl w:val="59C44C70"/>
    <w:styleLink w:val="WW8Num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2CB85504"/>
    <w:multiLevelType w:val="multilevel"/>
    <w:tmpl w:val="A704D586"/>
    <w:styleLink w:val="WW8Num11"/>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9" w15:restartNumberingAfterBreak="0">
    <w:nsid w:val="2D8A4874"/>
    <w:multiLevelType w:val="hybridMultilevel"/>
    <w:tmpl w:val="87CC18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BB0DE7"/>
    <w:multiLevelType w:val="multilevel"/>
    <w:tmpl w:val="F30223DE"/>
    <w:styleLink w:val="WW8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1" w15:restartNumberingAfterBreak="0">
    <w:nsid w:val="2DD753B8"/>
    <w:multiLevelType w:val="hybridMultilevel"/>
    <w:tmpl w:val="B1E8B28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1DC0002"/>
    <w:multiLevelType w:val="multilevel"/>
    <w:tmpl w:val="E29E4DC6"/>
    <w:styleLink w:val="WW8Num27"/>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33" w15:restartNumberingAfterBreak="0">
    <w:nsid w:val="37904877"/>
    <w:multiLevelType w:val="multilevel"/>
    <w:tmpl w:val="71264C5C"/>
    <w:styleLink w:val="WW8Num19"/>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4" w15:restartNumberingAfterBreak="0">
    <w:nsid w:val="383C1589"/>
    <w:multiLevelType w:val="multilevel"/>
    <w:tmpl w:val="A4B2CFD8"/>
    <w:styleLink w:val="WW8Num2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387E6F23"/>
    <w:multiLevelType w:val="multilevel"/>
    <w:tmpl w:val="E760ECE2"/>
    <w:styleLink w:val="WW8Num17"/>
    <w:lvl w:ilvl="0">
      <w:start w:val="2"/>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F00281B"/>
    <w:multiLevelType w:val="hybridMultilevel"/>
    <w:tmpl w:val="8DC0A55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0C50864"/>
    <w:multiLevelType w:val="hybridMultilevel"/>
    <w:tmpl w:val="348EB3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77059EB"/>
    <w:multiLevelType w:val="multilevel"/>
    <w:tmpl w:val="CF4C320C"/>
    <w:styleLink w:val="WW8Num16"/>
    <w:lvl w:ilvl="0">
      <w:start w:val="1"/>
      <w:numFmt w:val="decimal"/>
      <w:lvlText w:val="%1."/>
      <w:lvlJc w:val="left"/>
      <w:pPr>
        <w:ind w:left="717" w:hanging="360"/>
      </w:pPr>
    </w:lvl>
    <w:lvl w:ilvl="1">
      <w:start w:val="3"/>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39" w15:restartNumberingAfterBreak="0">
    <w:nsid w:val="48B46CA5"/>
    <w:multiLevelType w:val="multilevel"/>
    <w:tmpl w:val="A34037F6"/>
    <w:styleLink w:val="WW8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48FD4E9D"/>
    <w:multiLevelType w:val="hybridMultilevel"/>
    <w:tmpl w:val="B1E8B28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A4D36E8"/>
    <w:multiLevelType w:val="multilevel"/>
    <w:tmpl w:val="2BEC5982"/>
    <w:styleLink w:val="WW8Num26"/>
    <w:lvl w:ilvl="0">
      <w:numFmt w:val="bullet"/>
      <w:lvlText w:val=""/>
      <w:lvlJc w:val="left"/>
      <w:pPr>
        <w:ind w:left="1944" w:hanging="360"/>
      </w:pPr>
      <w:rPr>
        <w:rFonts w:ascii="Symbol" w:hAnsi="Symbol"/>
      </w:rPr>
    </w:lvl>
    <w:lvl w:ilvl="1">
      <w:numFmt w:val="bullet"/>
      <w:lvlText w:val="o"/>
      <w:lvlJc w:val="left"/>
      <w:pPr>
        <w:ind w:left="2664" w:hanging="360"/>
      </w:pPr>
      <w:rPr>
        <w:rFonts w:ascii="Courier New" w:hAnsi="Courier New" w:cs="Courier New"/>
      </w:rPr>
    </w:lvl>
    <w:lvl w:ilvl="2">
      <w:numFmt w:val="bullet"/>
      <w:lvlText w:val=""/>
      <w:lvlJc w:val="left"/>
      <w:pPr>
        <w:ind w:left="3384" w:hanging="360"/>
      </w:pPr>
      <w:rPr>
        <w:rFonts w:ascii="Wingdings" w:hAnsi="Wingdings"/>
      </w:rPr>
    </w:lvl>
    <w:lvl w:ilvl="3">
      <w:numFmt w:val="bullet"/>
      <w:lvlText w:val=""/>
      <w:lvlJc w:val="left"/>
      <w:pPr>
        <w:ind w:left="4104" w:hanging="360"/>
      </w:pPr>
      <w:rPr>
        <w:rFonts w:ascii="Symbol" w:hAnsi="Symbol"/>
      </w:rPr>
    </w:lvl>
    <w:lvl w:ilvl="4">
      <w:numFmt w:val="bullet"/>
      <w:lvlText w:val="o"/>
      <w:lvlJc w:val="left"/>
      <w:pPr>
        <w:ind w:left="4824" w:hanging="360"/>
      </w:pPr>
      <w:rPr>
        <w:rFonts w:ascii="Courier New" w:hAnsi="Courier New" w:cs="Courier New"/>
      </w:rPr>
    </w:lvl>
    <w:lvl w:ilvl="5">
      <w:numFmt w:val="bullet"/>
      <w:lvlText w:val=""/>
      <w:lvlJc w:val="left"/>
      <w:pPr>
        <w:ind w:left="5544" w:hanging="360"/>
      </w:pPr>
      <w:rPr>
        <w:rFonts w:ascii="Wingdings" w:hAnsi="Wingdings"/>
      </w:rPr>
    </w:lvl>
    <w:lvl w:ilvl="6">
      <w:numFmt w:val="bullet"/>
      <w:lvlText w:val=""/>
      <w:lvlJc w:val="left"/>
      <w:pPr>
        <w:ind w:left="6264" w:hanging="360"/>
      </w:pPr>
      <w:rPr>
        <w:rFonts w:ascii="Symbol" w:hAnsi="Symbol"/>
      </w:rPr>
    </w:lvl>
    <w:lvl w:ilvl="7">
      <w:numFmt w:val="bullet"/>
      <w:lvlText w:val="o"/>
      <w:lvlJc w:val="left"/>
      <w:pPr>
        <w:ind w:left="6984" w:hanging="360"/>
      </w:pPr>
      <w:rPr>
        <w:rFonts w:ascii="Courier New" w:hAnsi="Courier New" w:cs="Courier New"/>
      </w:rPr>
    </w:lvl>
    <w:lvl w:ilvl="8">
      <w:numFmt w:val="bullet"/>
      <w:lvlText w:val=""/>
      <w:lvlJc w:val="left"/>
      <w:pPr>
        <w:ind w:left="7704" w:hanging="360"/>
      </w:pPr>
      <w:rPr>
        <w:rFonts w:ascii="Wingdings" w:hAnsi="Wingdings"/>
      </w:rPr>
    </w:lvl>
  </w:abstractNum>
  <w:abstractNum w:abstractNumId="42" w15:restartNumberingAfterBreak="0">
    <w:nsid w:val="4DC82CED"/>
    <w:multiLevelType w:val="hybridMultilevel"/>
    <w:tmpl w:val="818074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0AE6BA4"/>
    <w:multiLevelType w:val="hybridMultilevel"/>
    <w:tmpl w:val="F06638AA"/>
    <w:lvl w:ilvl="0" w:tplc="0415000F">
      <w:start w:val="1"/>
      <w:numFmt w:val="decimal"/>
      <w:lvlText w:val="%1."/>
      <w:lvlJc w:val="left"/>
      <w:pPr>
        <w:ind w:left="360" w:hanging="360"/>
      </w:pPr>
    </w:lvl>
    <w:lvl w:ilvl="1" w:tplc="4A4A63FC">
      <w:start w:val="1"/>
      <w:numFmt w:val="decimal"/>
      <w:lvlText w:val="%2)"/>
      <w:lvlJc w:val="left"/>
      <w:pPr>
        <w:ind w:left="828" w:hanging="108"/>
      </w:pPr>
      <w:rPr>
        <w:rFonts w:hint="default"/>
      </w:rPr>
    </w:lvl>
    <w:lvl w:ilvl="2" w:tplc="595A2754">
      <w:start w:val="1"/>
      <w:numFmt w:val="lowerLetter"/>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55474E94"/>
    <w:multiLevelType w:val="multilevel"/>
    <w:tmpl w:val="7F88E19C"/>
    <w:styleLink w:val="WW8Num2"/>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5" w15:restartNumberingAfterBreak="0">
    <w:nsid w:val="55B1293A"/>
    <w:multiLevelType w:val="hybridMultilevel"/>
    <w:tmpl w:val="82D22D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572A2D3C"/>
    <w:multiLevelType w:val="multilevel"/>
    <w:tmpl w:val="387C40EC"/>
    <w:styleLink w:val="WW8Num13"/>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47" w15:restartNumberingAfterBreak="0">
    <w:nsid w:val="58F14EC9"/>
    <w:multiLevelType w:val="multilevel"/>
    <w:tmpl w:val="8F4A941C"/>
    <w:styleLink w:val="WW8Num25"/>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48" w15:restartNumberingAfterBreak="0">
    <w:nsid w:val="61C63E13"/>
    <w:multiLevelType w:val="multilevel"/>
    <w:tmpl w:val="04150025"/>
    <w:styleLink w:val="Styl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641E1039"/>
    <w:multiLevelType w:val="hybridMultilevel"/>
    <w:tmpl w:val="3C78569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6C96F0E"/>
    <w:multiLevelType w:val="multilevel"/>
    <w:tmpl w:val="58729112"/>
    <w:styleLink w:val="WW8Num3"/>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1" w15:restartNumberingAfterBreak="0">
    <w:nsid w:val="685C6A69"/>
    <w:multiLevelType w:val="hybridMultilevel"/>
    <w:tmpl w:val="1444DD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8A84FB6"/>
    <w:multiLevelType w:val="multilevel"/>
    <w:tmpl w:val="7B1EBB4A"/>
    <w:styleLink w:val="WW8Num29"/>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53" w15:restartNumberingAfterBreak="0">
    <w:nsid w:val="6DD42D7B"/>
    <w:multiLevelType w:val="multilevel"/>
    <w:tmpl w:val="01404FD2"/>
    <w:styleLink w:val="WW8Num1"/>
    <w:lvl w:ilvl="0">
      <w:numFmt w:val="bullet"/>
      <w:lvlText w:val=""/>
      <w:lvlJc w:val="left"/>
      <w:pPr>
        <w:ind w:left="1944" w:hanging="360"/>
      </w:pPr>
      <w:rPr>
        <w:rFonts w:ascii="Symbol" w:hAnsi="Symbol"/>
      </w:rPr>
    </w:lvl>
    <w:lvl w:ilvl="1">
      <w:numFmt w:val="bullet"/>
      <w:lvlText w:val="o"/>
      <w:lvlJc w:val="left"/>
      <w:pPr>
        <w:ind w:left="2664" w:hanging="360"/>
      </w:pPr>
      <w:rPr>
        <w:rFonts w:ascii="Courier New" w:hAnsi="Courier New"/>
      </w:rPr>
    </w:lvl>
    <w:lvl w:ilvl="2">
      <w:numFmt w:val="bullet"/>
      <w:lvlText w:val=""/>
      <w:lvlJc w:val="left"/>
      <w:pPr>
        <w:ind w:left="3384" w:hanging="360"/>
      </w:pPr>
      <w:rPr>
        <w:rFonts w:ascii="Wingdings" w:hAnsi="Wingdings"/>
      </w:rPr>
    </w:lvl>
    <w:lvl w:ilvl="3">
      <w:numFmt w:val="bullet"/>
      <w:lvlText w:val=""/>
      <w:lvlJc w:val="left"/>
      <w:pPr>
        <w:ind w:left="4104" w:hanging="360"/>
      </w:pPr>
      <w:rPr>
        <w:rFonts w:ascii="Symbol" w:hAnsi="Symbol"/>
      </w:rPr>
    </w:lvl>
    <w:lvl w:ilvl="4">
      <w:numFmt w:val="bullet"/>
      <w:lvlText w:val="o"/>
      <w:lvlJc w:val="left"/>
      <w:pPr>
        <w:ind w:left="4824" w:hanging="360"/>
      </w:pPr>
      <w:rPr>
        <w:rFonts w:ascii="Courier New" w:hAnsi="Courier New"/>
      </w:rPr>
    </w:lvl>
    <w:lvl w:ilvl="5">
      <w:numFmt w:val="bullet"/>
      <w:lvlText w:val=""/>
      <w:lvlJc w:val="left"/>
      <w:pPr>
        <w:ind w:left="5544" w:hanging="360"/>
      </w:pPr>
      <w:rPr>
        <w:rFonts w:ascii="Wingdings" w:hAnsi="Wingdings"/>
      </w:rPr>
    </w:lvl>
    <w:lvl w:ilvl="6">
      <w:numFmt w:val="bullet"/>
      <w:lvlText w:val=""/>
      <w:lvlJc w:val="left"/>
      <w:pPr>
        <w:ind w:left="6264" w:hanging="360"/>
      </w:pPr>
      <w:rPr>
        <w:rFonts w:ascii="Symbol" w:hAnsi="Symbol"/>
      </w:rPr>
    </w:lvl>
    <w:lvl w:ilvl="7">
      <w:numFmt w:val="bullet"/>
      <w:lvlText w:val="o"/>
      <w:lvlJc w:val="left"/>
      <w:pPr>
        <w:ind w:left="6984" w:hanging="360"/>
      </w:pPr>
      <w:rPr>
        <w:rFonts w:ascii="Courier New" w:hAnsi="Courier New"/>
      </w:rPr>
    </w:lvl>
    <w:lvl w:ilvl="8">
      <w:numFmt w:val="bullet"/>
      <w:lvlText w:val=""/>
      <w:lvlJc w:val="left"/>
      <w:pPr>
        <w:ind w:left="7704" w:hanging="360"/>
      </w:pPr>
      <w:rPr>
        <w:rFonts w:ascii="Wingdings" w:hAnsi="Wingdings"/>
      </w:rPr>
    </w:lvl>
  </w:abstractNum>
  <w:abstractNum w:abstractNumId="54" w15:restartNumberingAfterBreak="0">
    <w:nsid w:val="72DC32C1"/>
    <w:multiLevelType w:val="multilevel"/>
    <w:tmpl w:val="C556EE08"/>
    <w:styleLink w:val="WW8Num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847080B"/>
    <w:multiLevelType w:val="hybridMultilevel"/>
    <w:tmpl w:val="68AAAD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E141D61"/>
    <w:multiLevelType w:val="multilevel"/>
    <w:tmpl w:val="D3D8C5E0"/>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7EBE0587"/>
    <w:multiLevelType w:val="hybridMultilevel"/>
    <w:tmpl w:val="F0F6C1DA"/>
    <w:lvl w:ilvl="0" w:tplc="2708BB3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6"/>
  </w:num>
  <w:num w:numId="2">
    <w:abstractNumId w:val="53"/>
  </w:num>
  <w:num w:numId="3">
    <w:abstractNumId w:val="44"/>
  </w:num>
  <w:num w:numId="4">
    <w:abstractNumId w:val="50"/>
  </w:num>
  <w:num w:numId="5">
    <w:abstractNumId w:val="7"/>
  </w:num>
  <w:num w:numId="6">
    <w:abstractNumId w:val="10"/>
  </w:num>
  <w:num w:numId="7">
    <w:abstractNumId w:val="39"/>
  </w:num>
  <w:num w:numId="8">
    <w:abstractNumId w:val="23"/>
  </w:num>
  <w:num w:numId="9">
    <w:abstractNumId w:val="19"/>
  </w:num>
  <w:num w:numId="10">
    <w:abstractNumId w:val="27"/>
  </w:num>
  <w:num w:numId="11">
    <w:abstractNumId w:val="30"/>
  </w:num>
  <w:num w:numId="12">
    <w:abstractNumId w:val="28"/>
  </w:num>
  <w:num w:numId="13">
    <w:abstractNumId w:val="20"/>
  </w:num>
  <w:num w:numId="14">
    <w:abstractNumId w:val="46"/>
  </w:num>
  <w:num w:numId="15">
    <w:abstractNumId w:val="11"/>
  </w:num>
  <w:num w:numId="16">
    <w:abstractNumId w:val="21"/>
  </w:num>
  <w:num w:numId="17">
    <w:abstractNumId w:val="38"/>
  </w:num>
  <w:num w:numId="18">
    <w:abstractNumId w:val="35"/>
  </w:num>
  <w:num w:numId="19">
    <w:abstractNumId w:val="15"/>
  </w:num>
  <w:num w:numId="20">
    <w:abstractNumId w:val="33"/>
  </w:num>
  <w:num w:numId="21">
    <w:abstractNumId w:val="54"/>
  </w:num>
  <w:num w:numId="22">
    <w:abstractNumId w:val="22"/>
  </w:num>
  <w:num w:numId="23">
    <w:abstractNumId w:val="16"/>
  </w:num>
  <w:num w:numId="24">
    <w:abstractNumId w:val="34"/>
  </w:num>
  <w:num w:numId="25">
    <w:abstractNumId w:val="13"/>
  </w:num>
  <w:num w:numId="26">
    <w:abstractNumId w:val="47"/>
  </w:num>
  <w:num w:numId="27">
    <w:abstractNumId w:val="41"/>
  </w:num>
  <w:num w:numId="28">
    <w:abstractNumId w:val="32"/>
  </w:num>
  <w:num w:numId="29">
    <w:abstractNumId w:val="12"/>
  </w:num>
  <w:num w:numId="30">
    <w:abstractNumId w:val="52"/>
  </w:num>
  <w:num w:numId="31">
    <w:abstractNumId w:val="24"/>
  </w:num>
  <w:num w:numId="32">
    <w:abstractNumId w:val="48"/>
  </w:num>
  <w:num w:numId="33">
    <w:abstractNumId w:val="26"/>
  </w:num>
  <w:num w:numId="34">
    <w:abstractNumId w:val="42"/>
  </w:num>
  <w:num w:numId="35">
    <w:abstractNumId w:val="17"/>
  </w:num>
  <w:num w:numId="36">
    <w:abstractNumId w:val="43"/>
  </w:num>
  <w:num w:numId="37">
    <w:abstractNumId w:val="31"/>
  </w:num>
  <w:num w:numId="38">
    <w:abstractNumId w:val="49"/>
  </w:num>
  <w:num w:numId="39">
    <w:abstractNumId w:val="9"/>
  </w:num>
  <w:num w:numId="40">
    <w:abstractNumId w:val="18"/>
  </w:num>
  <w:num w:numId="41">
    <w:abstractNumId w:val="29"/>
  </w:num>
  <w:num w:numId="42">
    <w:abstractNumId w:val="37"/>
  </w:num>
  <w:num w:numId="43">
    <w:abstractNumId w:val="55"/>
  </w:num>
  <w:num w:numId="44">
    <w:abstractNumId w:val="51"/>
  </w:num>
  <w:num w:numId="45">
    <w:abstractNumId w:val="25"/>
  </w:num>
  <w:num w:numId="46">
    <w:abstractNumId w:val="45"/>
  </w:num>
  <w:num w:numId="47">
    <w:abstractNumId w:val="36"/>
  </w:num>
  <w:num w:numId="48">
    <w:abstractNumId w:val="40"/>
  </w:num>
  <w:num w:numId="49">
    <w:abstractNumId w:val="14"/>
  </w:num>
  <w:num w:numId="50">
    <w:abstractNumId w:val="57"/>
  </w:num>
  <w:num w:numId="51">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removePersonalInformation/>
  <w:removeDateAndTime/>
  <w:proofState w:spelling="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C5D"/>
    <w:rsid w:val="00022DA2"/>
    <w:rsid w:val="00034CF3"/>
    <w:rsid w:val="00051F08"/>
    <w:rsid w:val="00076293"/>
    <w:rsid w:val="000766CB"/>
    <w:rsid w:val="00077776"/>
    <w:rsid w:val="00082065"/>
    <w:rsid w:val="00082235"/>
    <w:rsid w:val="000A4FBE"/>
    <w:rsid w:val="000B31CF"/>
    <w:rsid w:val="000B4F3E"/>
    <w:rsid w:val="000C297B"/>
    <w:rsid w:val="000E17C0"/>
    <w:rsid w:val="000E2801"/>
    <w:rsid w:val="000E545B"/>
    <w:rsid w:val="000F663C"/>
    <w:rsid w:val="00122654"/>
    <w:rsid w:val="00126737"/>
    <w:rsid w:val="001424D5"/>
    <w:rsid w:val="00150230"/>
    <w:rsid w:val="0016570D"/>
    <w:rsid w:val="00180B50"/>
    <w:rsid w:val="00187FD0"/>
    <w:rsid w:val="001A0761"/>
    <w:rsid w:val="001C6C98"/>
    <w:rsid w:val="001D1A2F"/>
    <w:rsid w:val="001F7C51"/>
    <w:rsid w:val="001F7E1D"/>
    <w:rsid w:val="0023013D"/>
    <w:rsid w:val="00236FA9"/>
    <w:rsid w:val="002766E1"/>
    <w:rsid w:val="00295BCB"/>
    <w:rsid w:val="002A04E4"/>
    <w:rsid w:val="002B5DFE"/>
    <w:rsid w:val="002C185A"/>
    <w:rsid w:val="002D0FF7"/>
    <w:rsid w:val="002D13C6"/>
    <w:rsid w:val="002D6C9F"/>
    <w:rsid w:val="002E0F3D"/>
    <w:rsid w:val="002F021B"/>
    <w:rsid w:val="002F1AE2"/>
    <w:rsid w:val="002F219F"/>
    <w:rsid w:val="002F3113"/>
    <w:rsid w:val="002F5655"/>
    <w:rsid w:val="0031305E"/>
    <w:rsid w:val="00313233"/>
    <w:rsid w:val="00324B06"/>
    <w:rsid w:val="00327459"/>
    <w:rsid w:val="00334D43"/>
    <w:rsid w:val="00342075"/>
    <w:rsid w:val="00346184"/>
    <w:rsid w:val="003635D3"/>
    <w:rsid w:val="0036509B"/>
    <w:rsid w:val="0036521A"/>
    <w:rsid w:val="00380BB6"/>
    <w:rsid w:val="00386C84"/>
    <w:rsid w:val="00386E68"/>
    <w:rsid w:val="003874E9"/>
    <w:rsid w:val="00390C73"/>
    <w:rsid w:val="003B27B9"/>
    <w:rsid w:val="003D1F02"/>
    <w:rsid w:val="003E1736"/>
    <w:rsid w:val="003F2A63"/>
    <w:rsid w:val="003F5823"/>
    <w:rsid w:val="003F7243"/>
    <w:rsid w:val="003F786D"/>
    <w:rsid w:val="004011D1"/>
    <w:rsid w:val="0040435C"/>
    <w:rsid w:val="00407465"/>
    <w:rsid w:val="0041287A"/>
    <w:rsid w:val="00435506"/>
    <w:rsid w:val="00443997"/>
    <w:rsid w:val="0046547B"/>
    <w:rsid w:val="0046557C"/>
    <w:rsid w:val="00470A90"/>
    <w:rsid w:val="00473D0A"/>
    <w:rsid w:val="00473F69"/>
    <w:rsid w:val="00482CFA"/>
    <w:rsid w:val="00485CAF"/>
    <w:rsid w:val="00486EF1"/>
    <w:rsid w:val="0049120F"/>
    <w:rsid w:val="004A127F"/>
    <w:rsid w:val="004C159D"/>
    <w:rsid w:val="004D6001"/>
    <w:rsid w:val="004E5216"/>
    <w:rsid w:val="005028B1"/>
    <w:rsid w:val="00506A58"/>
    <w:rsid w:val="00510AE8"/>
    <w:rsid w:val="00511D28"/>
    <w:rsid w:val="005466A5"/>
    <w:rsid w:val="00551CF6"/>
    <w:rsid w:val="005535AD"/>
    <w:rsid w:val="005564AD"/>
    <w:rsid w:val="00562C8E"/>
    <w:rsid w:val="00564ED0"/>
    <w:rsid w:val="00567613"/>
    <w:rsid w:val="005B1A38"/>
    <w:rsid w:val="005C2BB0"/>
    <w:rsid w:val="005D109A"/>
    <w:rsid w:val="005E54BF"/>
    <w:rsid w:val="005F1F39"/>
    <w:rsid w:val="00604460"/>
    <w:rsid w:val="00643770"/>
    <w:rsid w:val="00656007"/>
    <w:rsid w:val="006601E5"/>
    <w:rsid w:val="006765DF"/>
    <w:rsid w:val="00685FFD"/>
    <w:rsid w:val="00697171"/>
    <w:rsid w:val="006A301D"/>
    <w:rsid w:val="006C2564"/>
    <w:rsid w:val="006C41A8"/>
    <w:rsid w:val="006E6476"/>
    <w:rsid w:val="006E6D16"/>
    <w:rsid w:val="006F2282"/>
    <w:rsid w:val="006F75DC"/>
    <w:rsid w:val="00721AA0"/>
    <w:rsid w:val="00723DE8"/>
    <w:rsid w:val="007272A2"/>
    <w:rsid w:val="00731FD7"/>
    <w:rsid w:val="00750A64"/>
    <w:rsid w:val="00756B75"/>
    <w:rsid w:val="007644C5"/>
    <w:rsid w:val="00765458"/>
    <w:rsid w:val="007932A5"/>
    <w:rsid w:val="0079599B"/>
    <w:rsid w:val="007A2844"/>
    <w:rsid w:val="007B2770"/>
    <w:rsid w:val="007B62E6"/>
    <w:rsid w:val="007D05BF"/>
    <w:rsid w:val="007D41CF"/>
    <w:rsid w:val="007E3AD0"/>
    <w:rsid w:val="00824F73"/>
    <w:rsid w:val="008555A8"/>
    <w:rsid w:val="008632FA"/>
    <w:rsid w:val="0088750D"/>
    <w:rsid w:val="00887F24"/>
    <w:rsid w:val="008A16A4"/>
    <w:rsid w:val="008A4D28"/>
    <w:rsid w:val="008D3456"/>
    <w:rsid w:val="008E7A95"/>
    <w:rsid w:val="00901E76"/>
    <w:rsid w:val="009132FB"/>
    <w:rsid w:val="009152E9"/>
    <w:rsid w:val="00932BD4"/>
    <w:rsid w:val="009536A2"/>
    <w:rsid w:val="00955480"/>
    <w:rsid w:val="00962145"/>
    <w:rsid w:val="009626A2"/>
    <w:rsid w:val="00967642"/>
    <w:rsid w:val="009816A3"/>
    <w:rsid w:val="009830C2"/>
    <w:rsid w:val="00985B1E"/>
    <w:rsid w:val="00986A92"/>
    <w:rsid w:val="009A394C"/>
    <w:rsid w:val="009A3A08"/>
    <w:rsid w:val="009D5A57"/>
    <w:rsid w:val="009E286A"/>
    <w:rsid w:val="009E3FB5"/>
    <w:rsid w:val="00A1707F"/>
    <w:rsid w:val="00A229BC"/>
    <w:rsid w:val="00A51FEA"/>
    <w:rsid w:val="00A522E9"/>
    <w:rsid w:val="00A8118A"/>
    <w:rsid w:val="00A91F12"/>
    <w:rsid w:val="00A9671D"/>
    <w:rsid w:val="00AA0F83"/>
    <w:rsid w:val="00AB2D77"/>
    <w:rsid w:val="00AB5C99"/>
    <w:rsid w:val="00AC6495"/>
    <w:rsid w:val="00AC6F22"/>
    <w:rsid w:val="00AE7202"/>
    <w:rsid w:val="00AF7DD4"/>
    <w:rsid w:val="00B116D6"/>
    <w:rsid w:val="00B13A24"/>
    <w:rsid w:val="00B159E9"/>
    <w:rsid w:val="00B21E52"/>
    <w:rsid w:val="00B22493"/>
    <w:rsid w:val="00B262E8"/>
    <w:rsid w:val="00B268B3"/>
    <w:rsid w:val="00B30F93"/>
    <w:rsid w:val="00B42831"/>
    <w:rsid w:val="00B7582F"/>
    <w:rsid w:val="00BA65AB"/>
    <w:rsid w:val="00BB4A3A"/>
    <w:rsid w:val="00BC435C"/>
    <w:rsid w:val="00BD11B2"/>
    <w:rsid w:val="00BD40A7"/>
    <w:rsid w:val="00BF28C0"/>
    <w:rsid w:val="00C14678"/>
    <w:rsid w:val="00C414F0"/>
    <w:rsid w:val="00C65658"/>
    <w:rsid w:val="00C65CA0"/>
    <w:rsid w:val="00C74F18"/>
    <w:rsid w:val="00C772AB"/>
    <w:rsid w:val="00C914A4"/>
    <w:rsid w:val="00CB0C9B"/>
    <w:rsid w:val="00CB2674"/>
    <w:rsid w:val="00CE2A4E"/>
    <w:rsid w:val="00D30B56"/>
    <w:rsid w:val="00D329AC"/>
    <w:rsid w:val="00D35098"/>
    <w:rsid w:val="00D40A57"/>
    <w:rsid w:val="00D43C5D"/>
    <w:rsid w:val="00D451C1"/>
    <w:rsid w:val="00D7790D"/>
    <w:rsid w:val="00D842A5"/>
    <w:rsid w:val="00D87872"/>
    <w:rsid w:val="00D90977"/>
    <w:rsid w:val="00DA7990"/>
    <w:rsid w:val="00DB0C29"/>
    <w:rsid w:val="00DC1720"/>
    <w:rsid w:val="00DC63DF"/>
    <w:rsid w:val="00DD37F3"/>
    <w:rsid w:val="00DE6DE3"/>
    <w:rsid w:val="00E02BE2"/>
    <w:rsid w:val="00E05A70"/>
    <w:rsid w:val="00E11F7A"/>
    <w:rsid w:val="00E22D70"/>
    <w:rsid w:val="00E30CCA"/>
    <w:rsid w:val="00E375B6"/>
    <w:rsid w:val="00E40048"/>
    <w:rsid w:val="00E5661D"/>
    <w:rsid w:val="00E8683B"/>
    <w:rsid w:val="00EA00B9"/>
    <w:rsid w:val="00EA320D"/>
    <w:rsid w:val="00EA723C"/>
    <w:rsid w:val="00EB2128"/>
    <w:rsid w:val="00EB6EB6"/>
    <w:rsid w:val="00EC2DBB"/>
    <w:rsid w:val="00EC306B"/>
    <w:rsid w:val="00ED71DE"/>
    <w:rsid w:val="00EE595B"/>
    <w:rsid w:val="00EF2168"/>
    <w:rsid w:val="00EF7894"/>
    <w:rsid w:val="00F007A6"/>
    <w:rsid w:val="00F26BA5"/>
    <w:rsid w:val="00F36325"/>
    <w:rsid w:val="00F37B1A"/>
    <w:rsid w:val="00F76E49"/>
    <w:rsid w:val="00F8734D"/>
    <w:rsid w:val="00F90602"/>
    <w:rsid w:val="00FB4AD0"/>
    <w:rsid w:val="00FD4DD5"/>
    <w:rsid w:val="00FE56E2"/>
    <w:rsid w:val="00FF45CE"/>
    <w:rsid w:val="00FF73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E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imbus Roman No9 L" w:eastAsia="DejaVu Sans" w:hAnsi="Nimbus Roman No9 L" w:cs="DejaVu Sans"/>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1707F"/>
    <w:pPr>
      <w:widowControl w:val="0"/>
      <w:suppressAutoHyphens/>
      <w:autoSpaceDN w:val="0"/>
      <w:spacing w:after="120" w:line="360" w:lineRule="auto"/>
      <w:jc w:val="both"/>
      <w:textAlignment w:val="baseline"/>
    </w:pPr>
    <w:rPr>
      <w:rFonts w:ascii="Tahoma" w:hAnsi="Tahoma" w:cs="Tahoma"/>
      <w:kern w:val="3"/>
      <w:szCs w:val="24"/>
    </w:rPr>
  </w:style>
  <w:style w:type="paragraph" w:styleId="Nagwek1">
    <w:name w:val="heading 1"/>
    <w:basedOn w:val="Normalny"/>
    <w:next w:val="Normalny"/>
    <w:link w:val="Nagwek1Znak"/>
    <w:uiPriority w:val="9"/>
    <w:qFormat/>
    <w:rsid w:val="00AC6495"/>
    <w:pPr>
      <w:keepNext/>
      <w:numPr>
        <w:numId w:val="31"/>
      </w:numPr>
      <w:spacing w:before="240" w:after="240"/>
      <w:outlineLvl w:val="0"/>
    </w:pPr>
    <w:rPr>
      <w:rFonts w:eastAsia="Times New Roman"/>
      <w:b/>
      <w:bCs/>
      <w:kern w:val="32"/>
      <w:sz w:val="28"/>
      <w:szCs w:val="32"/>
    </w:rPr>
  </w:style>
  <w:style w:type="paragraph" w:styleId="Nagwek2">
    <w:name w:val="heading 2"/>
    <w:basedOn w:val="Nagwek1"/>
    <w:next w:val="Normalny"/>
    <w:link w:val="Nagwek2Znak"/>
    <w:uiPriority w:val="9"/>
    <w:unhideWhenUsed/>
    <w:qFormat/>
    <w:rsid w:val="000B4F3E"/>
    <w:pPr>
      <w:numPr>
        <w:ilvl w:val="1"/>
      </w:numPr>
      <w:tabs>
        <w:tab w:val="left" w:pos="1276"/>
      </w:tabs>
      <w:ind w:left="567"/>
      <w:outlineLvl w:val="1"/>
    </w:pPr>
    <w:rPr>
      <w:sz w:val="24"/>
    </w:rPr>
  </w:style>
  <w:style w:type="paragraph" w:styleId="Nagwek3">
    <w:name w:val="heading 3"/>
    <w:basedOn w:val="Nagwek2"/>
    <w:next w:val="Normalny"/>
    <w:link w:val="Nagwek3Znak"/>
    <w:uiPriority w:val="9"/>
    <w:unhideWhenUsed/>
    <w:qFormat/>
    <w:rsid w:val="000B4F3E"/>
    <w:pPr>
      <w:numPr>
        <w:ilvl w:val="2"/>
      </w:numPr>
      <w:tabs>
        <w:tab w:val="clear" w:pos="1276"/>
        <w:tab w:val="left" w:pos="1418"/>
      </w:tabs>
      <w:ind w:left="709"/>
      <w:outlineLvl w:val="2"/>
    </w:pPr>
    <w:rPr>
      <w:sz w:val="22"/>
    </w:rPr>
  </w:style>
  <w:style w:type="paragraph" w:styleId="Nagwek4">
    <w:name w:val="heading 4"/>
    <w:basedOn w:val="Nagwek3"/>
    <w:next w:val="Normalny"/>
    <w:link w:val="Nagwek4Znak"/>
    <w:uiPriority w:val="9"/>
    <w:unhideWhenUsed/>
    <w:qFormat/>
    <w:rsid w:val="002F5655"/>
    <w:pPr>
      <w:numPr>
        <w:ilvl w:val="3"/>
      </w:numPr>
      <w:tabs>
        <w:tab w:val="clear" w:pos="1418"/>
        <w:tab w:val="left" w:pos="851"/>
        <w:tab w:val="left" w:pos="1843"/>
      </w:tabs>
      <w:spacing w:line="240" w:lineRule="auto"/>
      <w:ind w:left="426" w:hanging="425"/>
      <w:jc w:val="left"/>
      <w:outlineLvl w:val="3"/>
    </w:pPr>
    <w:rPr>
      <w:sz w:val="20"/>
    </w:rPr>
  </w:style>
  <w:style w:type="paragraph" w:styleId="Nagwek5">
    <w:name w:val="heading 5"/>
    <w:basedOn w:val="Normalny"/>
    <w:next w:val="Normalny"/>
    <w:link w:val="Nagwek5Znak"/>
    <w:uiPriority w:val="9"/>
    <w:semiHidden/>
    <w:unhideWhenUsed/>
    <w:qFormat/>
    <w:rsid w:val="00AC6495"/>
    <w:pPr>
      <w:numPr>
        <w:ilvl w:val="4"/>
        <w:numId w:val="31"/>
      </w:numPr>
      <w:spacing w:before="240" w:after="60"/>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uiPriority w:val="9"/>
    <w:semiHidden/>
    <w:unhideWhenUsed/>
    <w:qFormat/>
    <w:rsid w:val="00AC6495"/>
    <w:pPr>
      <w:numPr>
        <w:ilvl w:val="5"/>
        <w:numId w:val="31"/>
      </w:numPr>
      <w:spacing w:before="240" w:after="60"/>
      <w:outlineLvl w:val="5"/>
    </w:pPr>
    <w:rPr>
      <w:rFonts w:ascii="Calibri" w:eastAsia="Times New Roman" w:hAnsi="Calibri" w:cs="Times New Roman"/>
      <w:b/>
      <w:bCs/>
      <w:sz w:val="22"/>
      <w:szCs w:val="22"/>
    </w:rPr>
  </w:style>
  <w:style w:type="paragraph" w:styleId="Nagwek7">
    <w:name w:val="heading 7"/>
    <w:basedOn w:val="Normalny"/>
    <w:next w:val="Normalny"/>
    <w:link w:val="Nagwek7Znak"/>
    <w:uiPriority w:val="9"/>
    <w:semiHidden/>
    <w:unhideWhenUsed/>
    <w:qFormat/>
    <w:rsid w:val="00AC6495"/>
    <w:pPr>
      <w:numPr>
        <w:ilvl w:val="6"/>
        <w:numId w:val="31"/>
      </w:numPr>
      <w:spacing w:before="240" w:after="60"/>
      <w:outlineLvl w:val="6"/>
    </w:pPr>
    <w:rPr>
      <w:rFonts w:ascii="Calibri" w:eastAsia="Times New Roman" w:hAnsi="Calibri" w:cs="Times New Roman"/>
    </w:rPr>
  </w:style>
  <w:style w:type="paragraph" w:styleId="Nagwek8">
    <w:name w:val="heading 8"/>
    <w:basedOn w:val="Normalny"/>
    <w:next w:val="Normalny"/>
    <w:link w:val="Nagwek8Znak"/>
    <w:uiPriority w:val="9"/>
    <w:semiHidden/>
    <w:unhideWhenUsed/>
    <w:qFormat/>
    <w:rsid w:val="00AC6495"/>
    <w:pPr>
      <w:numPr>
        <w:ilvl w:val="7"/>
        <w:numId w:val="31"/>
      </w:numPr>
      <w:spacing w:before="240" w:after="60"/>
      <w:outlineLvl w:val="7"/>
    </w:pPr>
    <w:rPr>
      <w:rFonts w:ascii="Calibri" w:eastAsia="Times New Roman" w:hAnsi="Calibri" w:cs="Times New Roman"/>
      <w:i/>
      <w:iCs/>
    </w:rPr>
  </w:style>
  <w:style w:type="paragraph" w:styleId="Nagwek9">
    <w:name w:val="heading 9"/>
    <w:basedOn w:val="Normalny"/>
    <w:next w:val="Normalny"/>
    <w:link w:val="Nagwek9Znak"/>
    <w:uiPriority w:val="9"/>
    <w:semiHidden/>
    <w:unhideWhenUsed/>
    <w:qFormat/>
    <w:rsid w:val="00AC6495"/>
    <w:pPr>
      <w:numPr>
        <w:ilvl w:val="8"/>
        <w:numId w:val="31"/>
      </w:numPr>
      <w:spacing w:before="240" w:after="60"/>
      <w:outlineLvl w:val="8"/>
    </w:pPr>
    <w:rPr>
      <w:rFonts w:ascii="Cambria" w:eastAsia="Times New Roman" w:hAnsi="Cambria" w:cs="Times New Roman"/>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
    <w:name w:val="WW_OutlineListStyle"/>
    <w:basedOn w:val="Bezlisty"/>
    <w:rsid w:val="00D43C5D"/>
    <w:pPr>
      <w:numPr>
        <w:numId w:val="1"/>
      </w:numPr>
    </w:pPr>
  </w:style>
  <w:style w:type="paragraph" w:customStyle="1" w:styleId="Standard">
    <w:name w:val="Standard"/>
    <w:link w:val="StandardZnak"/>
    <w:rsid w:val="00D43C5D"/>
    <w:pPr>
      <w:suppressAutoHyphens/>
      <w:autoSpaceDN w:val="0"/>
      <w:spacing w:line="360" w:lineRule="auto"/>
      <w:jc w:val="both"/>
      <w:textAlignment w:val="baseline"/>
    </w:pPr>
    <w:rPr>
      <w:rFonts w:ascii="Tahoma" w:eastAsia="Times New Roman" w:hAnsi="Tahoma" w:cs="Times New Roman"/>
      <w:kern w:val="3"/>
      <w:szCs w:val="24"/>
    </w:rPr>
  </w:style>
  <w:style w:type="paragraph" w:customStyle="1" w:styleId="Nagwek10">
    <w:name w:val="Nagłówek1"/>
    <w:basedOn w:val="Standard"/>
    <w:next w:val="Textbody"/>
    <w:rsid w:val="00D43C5D"/>
    <w:pPr>
      <w:keepNext/>
      <w:spacing w:before="240" w:after="120"/>
    </w:pPr>
    <w:rPr>
      <w:rFonts w:ascii="Nimbus Sans L" w:eastAsia="DejaVu Sans" w:hAnsi="Nimbus Sans L" w:cs="DejaVu Sans"/>
      <w:sz w:val="28"/>
      <w:szCs w:val="28"/>
    </w:rPr>
  </w:style>
  <w:style w:type="paragraph" w:customStyle="1" w:styleId="Textbody">
    <w:name w:val="Text body"/>
    <w:basedOn w:val="Standard"/>
    <w:rsid w:val="00D43C5D"/>
    <w:pPr>
      <w:spacing w:after="120"/>
    </w:pPr>
  </w:style>
  <w:style w:type="paragraph" w:styleId="Lista">
    <w:name w:val="List"/>
    <w:basedOn w:val="Textbody"/>
    <w:rsid w:val="00D43C5D"/>
    <w:rPr>
      <w:sz w:val="24"/>
    </w:rPr>
  </w:style>
  <w:style w:type="paragraph" w:customStyle="1" w:styleId="Legenda1">
    <w:name w:val="Legenda1"/>
    <w:basedOn w:val="Standard"/>
    <w:rsid w:val="00D43C5D"/>
    <w:pPr>
      <w:suppressLineNumbers/>
      <w:spacing w:before="120" w:after="120"/>
    </w:pPr>
    <w:rPr>
      <w:i/>
      <w:iCs/>
      <w:sz w:val="24"/>
    </w:rPr>
  </w:style>
  <w:style w:type="paragraph" w:customStyle="1" w:styleId="Index">
    <w:name w:val="Index"/>
    <w:basedOn w:val="Standard"/>
    <w:rsid w:val="00D43C5D"/>
    <w:pPr>
      <w:suppressLineNumbers/>
    </w:pPr>
    <w:rPr>
      <w:sz w:val="24"/>
    </w:rPr>
  </w:style>
  <w:style w:type="paragraph" w:customStyle="1" w:styleId="Nagwek11">
    <w:name w:val="Nagłówek 11"/>
    <w:basedOn w:val="Standard"/>
    <w:next w:val="Standard"/>
    <w:rsid w:val="00D43C5D"/>
    <w:pPr>
      <w:keepNext/>
      <w:spacing w:before="240" w:after="240"/>
      <w:outlineLvl w:val="0"/>
    </w:pPr>
    <w:rPr>
      <w:rFonts w:cs="Tahoma"/>
      <w:b/>
      <w:sz w:val="28"/>
      <w:szCs w:val="22"/>
    </w:rPr>
  </w:style>
  <w:style w:type="paragraph" w:customStyle="1" w:styleId="Nagwek21">
    <w:name w:val="Nagłówek 21"/>
    <w:basedOn w:val="Standard"/>
    <w:next w:val="Standard"/>
    <w:rsid w:val="00D43C5D"/>
    <w:pPr>
      <w:keepNext/>
      <w:spacing w:before="240" w:after="120"/>
      <w:outlineLvl w:val="1"/>
    </w:pPr>
    <w:rPr>
      <w:rFonts w:cs="Tahoma"/>
      <w:b/>
      <w:bCs/>
      <w:sz w:val="24"/>
      <w:szCs w:val="28"/>
    </w:rPr>
  </w:style>
  <w:style w:type="paragraph" w:customStyle="1" w:styleId="Nagwek31">
    <w:name w:val="Nagłówek 31"/>
    <w:basedOn w:val="Standard"/>
    <w:next w:val="Standard"/>
    <w:rsid w:val="00D43C5D"/>
    <w:pPr>
      <w:keepNext/>
      <w:spacing w:before="240" w:after="60"/>
      <w:outlineLvl w:val="2"/>
    </w:pPr>
    <w:rPr>
      <w:rFonts w:cs="Tahoma"/>
      <w:b/>
      <w:bCs/>
      <w:szCs w:val="26"/>
    </w:rPr>
  </w:style>
  <w:style w:type="paragraph" w:customStyle="1" w:styleId="Nagwek41">
    <w:name w:val="Nagłówek 41"/>
    <w:basedOn w:val="Standard"/>
    <w:next w:val="Standard"/>
    <w:rsid w:val="00D43C5D"/>
    <w:pPr>
      <w:keepNext/>
      <w:spacing w:before="240" w:after="60"/>
      <w:outlineLvl w:val="3"/>
    </w:pPr>
    <w:rPr>
      <w:b/>
      <w:bCs/>
      <w:sz w:val="28"/>
      <w:szCs w:val="28"/>
    </w:rPr>
  </w:style>
  <w:style w:type="paragraph" w:customStyle="1" w:styleId="Nagwek51">
    <w:name w:val="Nagłówek 51"/>
    <w:basedOn w:val="Standard"/>
    <w:next w:val="Standard"/>
    <w:rsid w:val="00D43C5D"/>
    <w:pPr>
      <w:spacing w:before="240" w:after="60"/>
      <w:outlineLvl w:val="4"/>
    </w:pPr>
    <w:rPr>
      <w:b/>
      <w:bCs/>
      <w:i/>
      <w:iCs/>
      <w:sz w:val="26"/>
      <w:szCs w:val="26"/>
    </w:rPr>
  </w:style>
  <w:style w:type="paragraph" w:customStyle="1" w:styleId="Nagwek61">
    <w:name w:val="Nagłówek 61"/>
    <w:basedOn w:val="Standard"/>
    <w:next w:val="Standard"/>
    <w:rsid w:val="00D43C5D"/>
    <w:pPr>
      <w:spacing w:before="240" w:after="60"/>
      <w:outlineLvl w:val="5"/>
    </w:pPr>
    <w:rPr>
      <w:b/>
      <w:bCs/>
      <w:sz w:val="22"/>
      <w:szCs w:val="22"/>
    </w:rPr>
  </w:style>
  <w:style w:type="paragraph" w:customStyle="1" w:styleId="Nagwek71">
    <w:name w:val="Nagłówek 71"/>
    <w:basedOn w:val="Standard"/>
    <w:next w:val="Standard"/>
    <w:rsid w:val="00D43C5D"/>
    <w:pPr>
      <w:spacing w:before="240" w:after="60"/>
      <w:outlineLvl w:val="6"/>
    </w:pPr>
  </w:style>
  <w:style w:type="paragraph" w:customStyle="1" w:styleId="Nagwek81">
    <w:name w:val="Nagłówek 81"/>
    <w:basedOn w:val="Standard"/>
    <w:next w:val="Standard"/>
    <w:rsid w:val="00D43C5D"/>
    <w:pPr>
      <w:spacing w:before="240" w:after="60"/>
      <w:outlineLvl w:val="7"/>
    </w:pPr>
    <w:rPr>
      <w:i/>
      <w:iCs/>
    </w:rPr>
  </w:style>
  <w:style w:type="paragraph" w:customStyle="1" w:styleId="Nagwek91">
    <w:name w:val="Nagłówek 91"/>
    <w:basedOn w:val="Standard"/>
    <w:next w:val="Standard"/>
    <w:rsid w:val="00D43C5D"/>
    <w:pPr>
      <w:spacing w:before="240" w:after="60"/>
      <w:outlineLvl w:val="8"/>
    </w:pPr>
    <w:rPr>
      <w:rFonts w:ascii="Arial" w:hAnsi="Arial" w:cs="Arial"/>
      <w:sz w:val="22"/>
      <w:szCs w:val="22"/>
    </w:rPr>
  </w:style>
  <w:style w:type="paragraph" w:customStyle="1" w:styleId="Contents1">
    <w:name w:val="Contents 1"/>
    <w:basedOn w:val="Spistreci1"/>
    <w:next w:val="Standard"/>
    <w:rsid w:val="000766CB"/>
    <w:pPr>
      <w:spacing w:line="240" w:lineRule="auto"/>
    </w:pPr>
    <w:rPr>
      <w:rFonts w:ascii="Tahoma" w:hAnsi="Tahoma"/>
      <w:noProof/>
    </w:rPr>
  </w:style>
  <w:style w:type="paragraph" w:styleId="Tekstkomentarza">
    <w:name w:val="annotation text"/>
    <w:basedOn w:val="Standard"/>
    <w:rsid w:val="00D43C5D"/>
    <w:rPr>
      <w:szCs w:val="20"/>
    </w:rPr>
  </w:style>
  <w:style w:type="paragraph" w:styleId="Tematkomentarza">
    <w:name w:val="annotation subject"/>
    <w:basedOn w:val="Tekstkomentarza"/>
    <w:next w:val="Tekstkomentarza"/>
    <w:rsid w:val="00D43C5D"/>
    <w:rPr>
      <w:b/>
      <w:bCs/>
    </w:rPr>
  </w:style>
  <w:style w:type="paragraph" w:styleId="Tekstdymka">
    <w:name w:val="Balloon Text"/>
    <w:basedOn w:val="Standard"/>
    <w:rsid w:val="00D43C5D"/>
    <w:rPr>
      <w:rFonts w:cs="Tahoma"/>
      <w:sz w:val="16"/>
      <w:szCs w:val="16"/>
    </w:rPr>
  </w:style>
  <w:style w:type="paragraph" w:customStyle="1" w:styleId="Contents2">
    <w:name w:val="Contents 2"/>
    <w:basedOn w:val="Spistreci2"/>
    <w:next w:val="Standard"/>
    <w:rsid w:val="000766CB"/>
    <w:pPr>
      <w:spacing w:line="240" w:lineRule="auto"/>
    </w:pPr>
    <w:rPr>
      <w:rFonts w:ascii="Tahoma" w:hAnsi="Tahoma"/>
      <w:noProof/>
    </w:rPr>
  </w:style>
  <w:style w:type="paragraph" w:customStyle="1" w:styleId="Contents3">
    <w:name w:val="Contents 3"/>
    <w:basedOn w:val="Spistreci3"/>
    <w:next w:val="Standard"/>
    <w:rsid w:val="000766CB"/>
    <w:pPr>
      <w:tabs>
        <w:tab w:val="left" w:pos="1200"/>
        <w:tab w:val="right" w:leader="dot" w:pos="9059"/>
      </w:tabs>
      <w:spacing w:line="240" w:lineRule="auto"/>
    </w:pPr>
    <w:rPr>
      <w:rFonts w:ascii="Tahoma" w:hAnsi="Tahoma"/>
      <w:noProof/>
    </w:rPr>
  </w:style>
  <w:style w:type="paragraph" w:customStyle="1" w:styleId="Stopka1">
    <w:name w:val="Stopka1"/>
    <w:basedOn w:val="Standard"/>
    <w:rsid w:val="00D43C5D"/>
    <w:pPr>
      <w:tabs>
        <w:tab w:val="center" w:pos="4536"/>
        <w:tab w:val="right" w:pos="9072"/>
      </w:tabs>
    </w:pPr>
  </w:style>
  <w:style w:type="paragraph" w:customStyle="1" w:styleId="Textbodyindent">
    <w:name w:val="Text body indent"/>
    <w:basedOn w:val="Standard"/>
    <w:rsid w:val="00D43C5D"/>
    <w:pPr>
      <w:ind w:left="708"/>
    </w:pPr>
    <w:rPr>
      <w:rFonts w:cs="Tahoma"/>
      <w:bCs/>
      <w:szCs w:val="22"/>
    </w:rPr>
  </w:style>
  <w:style w:type="paragraph" w:styleId="Tekstpodstawowywcity2">
    <w:name w:val="Body Text Indent 2"/>
    <w:basedOn w:val="Standard"/>
    <w:rsid w:val="00D43C5D"/>
    <w:pPr>
      <w:ind w:left="360"/>
    </w:pPr>
    <w:rPr>
      <w:rFonts w:cs="Tahoma"/>
      <w:szCs w:val="20"/>
    </w:rPr>
  </w:style>
  <w:style w:type="paragraph" w:styleId="Tekstpodstawowywcity3">
    <w:name w:val="Body Text Indent 3"/>
    <w:basedOn w:val="Standard"/>
    <w:rsid w:val="00D43C5D"/>
    <w:pPr>
      <w:ind w:left="708"/>
    </w:pPr>
    <w:rPr>
      <w:rFonts w:cs="Tahoma"/>
      <w:szCs w:val="20"/>
    </w:rPr>
  </w:style>
  <w:style w:type="paragraph" w:customStyle="1" w:styleId="TableContents">
    <w:name w:val="Table Contents"/>
    <w:basedOn w:val="Standard"/>
    <w:rsid w:val="00D43C5D"/>
    <w:pPr>
      <w:suppressLineNumbers/>
      <w:spacing w:line="240" w:lineRule="auto"/>
      <w:jc w:val="left"/>
    </w:pPr>
    <w:rPr>
      <w:rFonts w:ascii="Times New Roman" w:hAnsi="Times New Roman"/>
      <w:sz w:val="24"/>
    </w:rPr>
  </w:style>
  <w:style w:type="paragraph" w:customStyle="1" w:styleId="Contents4">
    <w:name w:val="Contents 4"/>
    <w:basedOn w:val="Standard"/>
    <w:next w:val="Standard"/>
    <w:rsid w:val="00D43C5D"/>
    <w:pPr>
      <w:ind w:left="600"/>
      <w:jc w:val="left"/>
    </w:pPr>
    <w:rPr>
      <w:rFonts w:ascii="Times New Roman" w:hAnsi="Times New Roman"/>
      <w:szCs w:val="21"/>
    </w:rPr>
  </w:style>
  <w:style w:type="paragraph" w:customStyle="1" w:styleId="Contents5">
    <w:name w:val="Contents 5"/>
    <w:basedOn w:val="Standard"/>
    <w:next w:val="Standard"/>
    <w:rsid w:val="00D43C5D"/>
    <w:pPr>
      <w:ind w:left="800"/>
      <w:jc w:val="left"/>
    </w:pPr>
    <w:rPr>
      <w:rFonts w:ascii="Times New Roman" w:hAnsi="Times New Roman"/>
      <w:szCs w:val="21"/>
    </w:rPr>
  </w:style>
  <w:style w:type="paragraph" w:customStyle="1" w:styleId="Contents6">
    <w:name w:val="Contents 6"/>
    <w:basedOn w:val="Standard"/>
    <w:next w:val="Standard"/>
    <w:rsid w:val="00D43C5D"/>
    <w:pPr>
      <w:ind w:left="1000"/>
      <w:jc w:val="left"/>
    </w:pPr>
    <w:rPr>
      <w:rFonts w:ascii="Times New Roman" w:hAnsi="Times New Roman"/>
      <w:szCs w:val="21"/>
    </w:rPr>
  </w:style>
  <w:style w:type="paragraph" w:customStyle="1" w:styleId="Contents7">
    <w:name w:val="Contents 7"/>
    <w:basedOn w:val="Standard"/>
    <w:next w:val="Standard"/>
    <w:rsid w:val="00D43C5D"/>
    <w:pPr>
      <w:ind w:left="1200"/>
      <w:jc w:val="left"/>
    </w:pPr>
    <w:rPr>
      <w:rFonts w:ascii="Times New Roman" w:hAnsi="Times New Roman"/>
      <w:szCs w:val="21"/>
    </w:rPr>
  </w:style>
  <w:style w:type="paragraph" w:customStyle="1" w:styleId="Contents8">
    <w:name w:val="Contents 8"/>
    <w:basedOn w:val="Standard"/>
    <w:next w:val="Standard"/>
    <w:rsid w:val="00D43C5D"/>
    <w:pPr>
      <w:ind w:left="1400"/>
      <w:jc w:val="left"/>
    </w:pPr>
    <w:rPr>
      <w:rFonts w:ascii="Times New Roman" w:hAnsi="Times New Roman"/>
      <w:szCs w:val="21"/>
    </w:rPr>
  </w:style>
  <w:style w:type="paragraph" w:customStyle="1" w:styleId="Contents9">
    <w:name w:val="Contents 9"/>
    <w:basedOn w:val="Standard"/>
    <w:next w:val="Standard"/>
    <w:rsid w:val="00D43C5D"/>
    <w:pPr>
      <w:ind w:left="1600"/>
      <w:jc w:val="left"/>
    </w:pPr>
    <w:rPr>
      <w:rFonts w:ascii="Times New Roman" w:hAnsi="Times New Roman"/>
      <w:szCs w:val="21"/>
    </w:rPr>
  </w:style>
  <w:style w:type="paragraph" w:customStyle="1" w:styleId="Footnote">
    <w:name w:val="Footnote"/>
    <w:basedOn w:val="Standard"/>
    <w:rsid w:val="00D43C5D"/>
    <w:rPr>
      <w:szCs w:val="20"/>
    </w:rPr>
  </w:style>
  <w:style w:type="paragraph" w:styleId="HTML-wstpniesformatowany">
    <w:name w:val="HTML Preformatted"/>
    <w:basedOn w:val="Standard"/>
    <w:rsid w:val="00D43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ourier New" w:hAnsi="Courier New" w:cs="Courier New"/>
      <w:szCs w:val="20"/>
    </w:rPr>
  </w:style>
  <w:style w:type="paragraph" w:customStyle="1" w:styleId="Contents10">
    <w:name w:val="Contents 10"/>
    <w:basedOn w:val="Index"/>
    <w:rsid w:val="00D43C5D"/>
    <w:pPr>
      <w:tabs>
        <w:tab w:val="right" w:leader="dot" w:pos="9637"/>
      </w:tabs>
      <w:ind w:left="2547"/>
    </w:pPr>
  </w:style>
  <w:style w:type="paragraph" w:customStyle="1" w:styleId="TableHeading">
    <w:name w:val="Table Heading"/>
    <w:basedOn w:val="TableContents"/>
    <w:rsid w:val="00D43C5D"/>
    <w:pPr>
      <w:jc w:val="center"/>
    </w:pPr>
    <w:rPr>
      <w:b/>
      <w:bCs/>
    </w:rPr>
  </w:style>
  <w:style w:type="character" w:customStyle="1" w:styleId="WW8Num1z0">
    <w:name w:val="WW8Num1z0"/>
    <w:rsid w:val="00D43C5D"/>
    <w:rPr>
      <w:rFonts w:ascii="Symbol" w:hAnsi="Symbol"/>
    </w:rPr>
  </w:style>
  <w:style w:type="character" w:customStyle="1" w:styleId="WW8Num1z1">
    <w:name w:val="WW8Num1z1"/>
    <w:rsid w:val="00D43C5D"/>
    <w:rPr>
      <w:rFonts w:ascii="Courier New" w:hAnsi="Courier New"/>
    </w:rPr>
  </w:style>
  <w:style w:type="character" w:customStyle="1" w:styleId="WW8Num1z2">
    <w:name w:val="WW8Num1z2"/>
    <w:rsid w:val="00D43C5D"/>
    <w:rPr>
      <w:rFonts w:ascii="Wingdings" w:hAnsi="Wingdings"/>
    </w:rPr>
  </w:style>
  <w:style w:type="character" w:customStyle="1" w:styleId="WW8Num2z0">
    <w:name w:val="WW8Num2z0"/>
    <w:rsid w:val="00D43C5D"/>
    <w:rPr>
      <w:rFonts w:ascii="Symbol" w:hAnsi="Symbol"/>
    </w:rPr>
  </w:style>
  <w:style w:type="character" w:customStyle="1" w:styleId="WW8Num3z0">
    <w:name w:val="WW8Num3z0"/>
    <w:rsid w:val="00D43C5D"/>
    <w:rPr>
      <w:rFonts w:ascii="Symbol" w:hAnsi="Symbol"/>
    </w:rPr>
  </w:style>
  <w:style w:type="character" w:customStyle="1" w:styleId="WW8Num3z1">
    <w:name w:val="WW8Num3z1"/>
    <w:rsid w:val="00D43C5D"/>
    <w:rPr>
      <w:rFonts w:ascii="Courier New" w:hAnsi="Courier New" w:cs="Courier New"/>
    </w:rPr>
  </w:style>
  <w:style w:type="character" w:customStyle="1" w:styleId="WW8Num3z2">
    <w:name w:val="WW8Num3z2"/>
    <w:rsid w:val="00D43C5D"/>
    <w:rPr>
      <w:rFonts w:ascii="Wingdings" w:hAnsi="Wingdings"/>
    </w:rPr>
  </w:style>
  <w:style w:type="character" w:customStyle="1" w:styleId="WW8Num6z0">
    <w:name w:val="WW8Num6z0"/>
    <w:rsid w:val="00D43C5D"/>
    <w:rPr>
      <w:rFonts w:ascii="Symbol" w:hAnsi="Symbol"/>
    </w:rPr>
  </w:style>
  <w:style w:type="character" w:customStyle="1" w:styleId="WW8Num6z1">
    <w:name w:val="WW8Num6z1"/>
    <w:rsid w:val="00D43C5D"/>
    <w:rPr>
      <w:rFonts w:ascii="Courier New" w:hAnsi="Courier New" w:cs="Courier New"/>
    </w:rPr>
  </w:style>
  <w:style w:type="character" w:customStyle="1" w:styleId="WW8Num6z2">
    <w:name w:val="WW8Num6z2"/>
    <w:rsid w:val="00D43C5D"/>
    <w:rPr>
      <w:rFonts w:ascii="Wingdings" w:hAnsi="Wingdings"/>
    </w:rPr>
  </w:style>
  <w:style w:type="character" w:customStyle="1" w:styleId="WW8Num8z0">
    <w:name w:val="WW8Num8z0"/>
    <w:rsid w:val="00D43C5D"/>
    <w:rPr>
      <w:rFonts w:ascii="Symbol" w:hAnsi="Symbol"/>
    </w:rPr>
  </w:style>
  <w:style w:type="character" w:customStyle="1" w:styleId="WW8Num8z1">
    <w:name w:val="WW8Num8z1"/>
    <w:rsid w:val="00D43C5D"/>
    <w:rPr>
      <w:rFonts w:ascii="Courier New" w:hAnsi="Courier New" w:cs="Courier New"/>
    </w:rPr>
  </w:style>
  <w:style w:type="character" w:customStyle="1" w:styleId="WW8Num8z2">
    <w:name w:val="WW8Num8z2"/>
    <w:rsid w:val="00D43C5D"/>
    <w:rPr>
      <w:rFonts w:ascii="Wingdings" w:hAnsi="Wingdings"/>
    </w:rPr>
  </w:style>
  <w:style w:type="character" w:customStyle="1" w:styleId="WW8Num10z0">
    <w:name w:val="WW8Num10z0"/>
    <w:rsid w:val="00D43C5D"/>
    <w:rPr>
      <w:rFonts w:ascii="Symbol" w:hAnsi="Symbol"/>
    </w:rPr>
  </w:style>
  <w:style w:type="character" w:customStyle="1" w:styleId="WW8Num10z1">
    <w:name w:val="WW8Num10z1"/>
    <w:rsid w:val="00D43C5D"/>
    <w:rPr>
      <w:rFonts w:ascii="Courier New" w:hAnsi="Courier New"/>
    </w:rPr>
  </w:style>
  <w:style w:type="character" w:customStyle="1" w:styleId="WW8Num10z2">
    <w:name w:val="WW8Num10z2"/>
    <w:rsid w:val="00D43C5D"/>
    <w:rPr>
      <w:rFonts w:ascii="Wingdings" w:hAnsi="Wingdings"/>
    </w:rPr>
  </w:style>
  <w:style w:type="character" w:customStyle="1" w:styleId="WW8Num11z0">
    <w:name w:val="WW8Num11z0"/>
    <w:rsid w:val="00D43C5D"/>
    <w:rPr>
      <w:rFonts w:ascii="Symbol" w:hAnsi="Symbol"/>
    </w:rPr>
  </w:style>
  <w:style w:type="character" w:customStyle="1" w:styleId="WW8Num11z1">
    <w:name w:val="WW8Num11z1"/>
    <w:rsid w:val="00D43C5D"/>
    <w:rPr>
      <w:rFonts w:ascii="Courier New" w:hAnsi="Courier New" w:cs="Courier New"/>
    </w:rPr>
  </w:style>
  <w:style w:type="character" w:customStyle="1" w:styleId="WW8Num11z2">
    <w:name w:val="WW8Num11z2"/>
    <w:rsid w:val="00D43C5D"/>
    <w:rPr>
      <w:rFonts w:ascii="Wingdings" w:hAnsi="Wingdings"/>
    </w:rPr>
  </w:style>
  <w:style w:type="character" w:customStyle="1" w:styleId="WW8Num12z0">
    <w:name w:val="WW8Num12z0"/>
    <w:rsid w:val="00D43C5D"/>
    <w:rPr>
      <w:rFonts w:ascii="Symbol" w:hAnsi="Symbol"/>
    </w:rPr>
  </w:style>
  <w:style w:type="character" w:customStyle="1" w:styleId="WW8Num12z1">
    <w:name w:val="WW8Num12z1"/>
    <w:rsid w:val="00D43C5D"/>
    <w:rPr>
      <w:rFonts w:ascii="Courier New" w:hAnsi="Courier New" w:cs="Courier New"/>
    </w:rPr>
  </w:style>
  <w:style w:type="character" w:customStyle="1" w:styleId="WW8Num12z2">
    <w:name w:val="WW8Num12z2"/>
    <w:rsid w:val="00D43C5D"/>
    <w:rPr>
      <w:rFonts w:ascii="Wingdings" w:hAnsi="Wingdings"/>
    </w:rPr>
  </w:style>
  <w:style w:type="character" w:customStyle="1" w:styleId="WW8Num13z0">
    <w:name w:val="WW8Num13z0"/>
    <w:rsid w:val="00D43C5D"/>
    <w:rPr>
      <w:rFonts w:ascii="Symbol" w:hAnsi="Symbol"/>
    </w:rPr>
  </w:style>
  <w:style w:type="character" w:customStyle="1" w:styleId="WW8Num13z1">
    <w:name w:val="WW8Num13z1"/>
    <w:rsid w:val="00D43C5D"/>
    <w:rPr>
      <w:rFonts w:ascii="Courier New" w:hAnsi="Courier New" w:cs="Courier New"/>
    </w:rPr>
  </w:style>
  <w:style w:type="character" w:customStyle="1" w:styleId="WW8Num13z2">
    <w:name w:val="WW8Num13z2"/>
    <w:rsid w:val="00D43C5D"/>
    <w:rPr>
      <w:rFonts w:ascii="Wingdings" w:hAnsi="Wingdings"/>
    </w:rPr>
  </w:style>
  <w:style w:type="character" w:customStyle="1" w:styleId="WW8Num14z0">
    <w:name w:val="WW8Num14z0"/>
    <w:rsid w:val="00D43C5D"/>
    <w:rPr>
      <w:rFonts w:ascii="Symbol" w:hAnsi="Symbol"/>
    </w:rPr>
  </w:style>
  <w:style w:type="character" w:customStyle="1" w:styleId="WW8Num14z1">
    <w:name w:val="WW8Num14z1"/>
    <w:rsid w:val="00D43C5D"/>
    <w:rPr>
      <w:rFonts w:ascii="Courier New" w:hAnsi="Courier New" w:cs="Courier New"/>
    </w:rPr>
  </w:style>
  <w:style w:type="character" w:customStyle="1" w:styleId="WW8Num14z2">
    <w:name w:val="WW8Num14z2"/>
    <w:rsid w:val="00D43C5D"/>
    <w:rPr>
      <w:rFonts w:ascii="Wingdings" w:hAnsi="Wingdings"/>
    </w:rPr>
  </w:style>
  <w:style w:type="character" w:customStyle="1" w:styleId="WW8Num15z0">
    <w:name w:val="WW8Num15z0"/>
    <w:rsid w:val="00D43C5D"/>
    <w:rPr>
      <w:rFonts w:ascii="Symbol" w:hAnsi="Symbol"/>
    </w:rPr>
  </w:style>
  <w:style w:type="character" w:customStyle="1" w:styleId="WW8Num15z1">
    <w:name w:val="WW8Num15z1"/>
    <w:rsid w:val="00D43C5D"/>
    <w:rPr>
      <w:rFonts w:ascii="Courier New" w:hAnsi="Courier New" w:cs="Courier New"/>
    </w:rPr>
  </w:style>
  <w:style w:type="character" w:customStyle="1" w:styleId="WW8Num15z2">
    <w:name w:val="WW8Num15z2"/>
    <w:rsid w:val="00D43C5D"/>
    <w:rPr>
      <w:rFonts w:ascii="Wingdings" w:hAnsi="Wingdings"/>
    </w:rPr>
  </w:style>
  <w:style w:type="character" w:customStyle="1" w:styleId="WW8Num19z0">
    <w:name w:val="WW8Num19z0"/>
    <w:rsid w:val="00D43C5D"/>
    <w:rPr>
      <w:rFonts w:ascii="Symbol" w:hAnsi="Symbol"/>
    </w:rPr>
  </w:style>
  <w:style w:type="character" w:customStyle="1" w:styleId="WW8Num19z1">
    <w:name w:val="WW8Num19z1"/>
    <w:rsid w:val="00D43C5D"/>
    <w:rPr>
      <w:rFonts w:ascii="Courier New" w:hAnsi="Courier New" w:cs="Courier New"/>
    </w:rPr>
  </w:style>
  <w:style w:type="character" w:customStyle="1" w:styleId="WW8Num19z2">
    <w:name w:val="WW8Num19z2"/>
    <w:rsid w:val="00D43C5D"/>
    <w:rPr>
      <w:rFonts w:ascii="Wingdings" w:hAnsi="Wingdings"/>
    </w:rPr>
  </w:style>
  <w:style w:type="character" w:customStyle="1" w:styleId="WW8Num21z0">
    <w:name w:val="WW8Num21z0"/>
    <w:rsid w:val="00D43C5D"/>
    <w:rPr>
      <w:rFonts w:ascii="Symbol" w:hAnsi="Symbol"/>
    </w:rPr>
  </w:style>
  <w:style w:type="character" w:customStyle="1" w:styleId="WW8Num21z1">
    <w:name w:val="WW8Num21z1"/>
    <w:rsid w:val="00D43C5D"/>
    <w:rPr>
      <w:rFonts w:ascii="Courier New" w:hAnsi="Courier New"/>
    </w:rPr>
  </w:style>
  <w:style w:type="character" w:customStyle="1" w:styleId="WW8Num21z2">
    <w:name w:val="WW8Num21z2"/>
    <w:rsid w:val="00D43C5D"/>
    <w:rPr>
      <w:rFonts w:ascii="Wingdings" w:hAnsi="Wingdings"/>
    </w:rPr>
  </w:style>
  <w:style w:type="character" w:customStyle="1" w:styleId="WW8Num22z0">
    <w:name w:val="WW8Num22z0"/>
    <w:rsid w:val="00D43C5D"/>
    <w:rPr>
      <w:rFonts w:ascii="Symbol" w:hAnsi="Symbol"/>
    </w:rPr>
  </w:style>
  <w:style w:type="character" w:customStyle="1" w:styleId="WW8Num22z1">
    <w:name w:val="WW8Num22z1"/>
    <w:rsid w:val="00D43C5D"/>
    <w:rPr>
      <w:rFonts w:ascii="Courier New" w:hAnsi="Courier New" w:cs="Courier New"/>
    </w:rPr>
  </w:style>
  <w:style w:type="character" w:customStyle="1" w:styleId="WW8Num22z2">
    <w:name w:val="WW8Num22z2"/>
    <w:rsid w:val="00D43C5D"/>
    <w:rPr>
      <w:rFonts w:ascii="Wingdings" w:hAnsi="Wingdings"/>
    </w:rPr>
  </w:style>
  <w:style w:type="character" w:customStyle="1" w:styleId="WW8Num23z0">
    <w:name w:val="WW8Num23z0"/>
    <w:rsid w:val="00D43C5D"/>
    <w:rPr>
      <w:rFonts w:ascii="Symbol" w:hAnsi="Symbol"/>
    </w:rPr>
  </w:style>
  <w:style w:type="character" w:customStyle="1" w:styleId="WW8Num23z1">
    <w:name w:val="WW8Num23z1"/>
    <w:rsid w:val="00D43C5D"/>
    <w:rPr>
      <w:rFonts w:ascii="Courier New" w:hAnsi="Courier New"/>
    </w:rPr>
  </w:style>
  <w:style w:type="character" w:customStyle="1" w:styleId="WW8Num23z2">
    <w:name w:val="WW8Num23z2"/>
    <w:rsid w:val="00D43C5D"/>
    <w:rPr>
      <w:rFonts w:ascii="Wingdings" w:hAnsi="Wingdings"/>
    </w:rPr>
  </w:style>
  <w:style w:type="character" w:customStyle="1" w:styleId="WW8Num24z0">
    <w:name w:val="WW8Num24z0"/>
    <w:rsid w:val="00D43C5D"/>
    <w:rPr>
      <w:rFonts w:ascii="Symbol" w:hAnsi="Symbol"/>
    </w:rPr>
  </w:style>
  <w:style w:type="character" w:customStyle="1" w:styleId="WW8Num24z1">
    <w:name w:val="WW8Num24z1"/>
    <w:rsid w:val="00D43C5D"/>
    <w:rPr>
      <w:rFonts w:ascii="Courier New" w:hAnsi="Courier New" w:cs="Courier New"/>
    </w:rPr>
  </w:style>
  <w:style w:type="character" w:customStyle="1" w:styleId="WW8Num24z2">
    <w:name w:val="WW8Num24z2"/>
    <w:rsid w:val="00D43C5D"/>
    <w:rPr>
      <w:rFonts w:ascii="Wingdings" w:hAnsi="Wingdings"/>
    </w:rPr>
  </w:style>
  <w:style w:type="character" w:customStyle="1" w:styleId="WW8Num25z0">
    <w:name w:val="WW8Num25z0"/>
    <w:rsid w:val="00D43C5D"/>
    <w:rPr>
      <w:rFonts w:ascii="Symbol" w:hAnsi="Symbol"/>
    </w:rPr>
  </w:style>
  <w:style w:type="character" w:customStyle="1" w:styleId="WW8Num25z1">
    <w:name w:val="WW8Num25z1"/>
    <w:rsid w:val="00D43C5D"/>
    <w:rPr>
      <w:rFonts w:ascii="Courier New" w:hAnsi="Courier New" w:cs="Courier New"/>
    </w:rPr>
  </w:style>
  <w:style w:type="character" w:customStyle="1" w:styleId="WW8Num25z2">
    <w:name w:val="WW8Num25z2"/>
    <w:rsid w:val="00D43C5D"/>
    <w:rPr>
      <w:rFonts w:ascii="Wingdings" w:hAnsi="Wingdings"/>
    </w:rPr>
  </w:style>
  <w:style w:type="character" w:customStyle="1" w:styleId="WW8Num26z0">
    <w:name w:val="WW8Num26z0"/>
    <w:rsid w:val="00D43C5D"/>
    <w:rPr>
      <w:rFonts w:ascii="Symbol" w:hAnsi="Symbol"/>
    </w:rPr>
  </w:style>
  <w:style w:type="character" w:customStyle="1" w:styleId="WW8Num26z1">
    <w:name w:val="WW8Num26z1"/>
    <w:rsid w:val="00D43C5D"/>
    <w:rPr>
      <w:rFonts w:ascii="Courier New" w:hAnsi="Courier New" w:cs="Courier New"/>
    </w:rPr>
  </w:style>
  <w:style w:type="character" w:customStyle="1" w:styleId="WW8Num26z2">
    <w:name w:val="WW8Num26z2"/>
    <w:rsid w:val="00D43C5D"/>
    <w:rPr>
      <w:rFonts w:ascii="Wingdings" w:hAnsi="Wingdings"/>
    </w:rPr>
  </w:style>
  <w:style w:type="character" w:customStyle="1" w:styleId="WW8Num27z0">
    <w:name w:val="WW8Num27z0"/>
    <w:rsid w:val="00D43C5D"/>
    <w:rPr>
      <w:rFonts w:ascii="Symbol" w:hAnsi="Symbol"/>
    </w:rPr>
  </w:style>
  <w:style w:type="character" w:customStyle="1" w:styleId="WW8Num27z1">
    <w:name w:val="WW8Num27z1"/>
    <w:rsid w:val="00D43C5D"/>
    <w:rPr>
      <w:rFonts w:ascii="Courier New" w:hAnsi="Courier New" w:cs="Courier New"/>
    </w:rPr>
  </w:style>
  <w:style w:type="character" w:customStyle="1" w:styleId="WW8Num27z2">
    <w:name w:val="WW8Num27z2"/>
    <w:rsid w:val="00D43C5D"/>
    <w:rPr>
      <w:rFonts w:ascii="Wingdings" w:hAnsi="Wingdings"/>
    </w:rPr>
  </w:style>
  <w:style w:type="character" w:customStyle="1" w:styleId="WW8Num28z0">
    <w:name w:val="WW8Num28z0"/>
    <w:rsid w:val="00D43C5D"/>
    <w:rPr>
      <w:rFonts w:ascii="Symbol" w:hAnsi="Symbol"/>
    </w:rPr>
  </w:style>
  <w:style w:type="character" w:customStyle="1" w:styleId="WW8Num28z1">
    <w:name w:val="WW8Num28z1"/>
    <w:rsid w:val="00D43C5D"/>
    <w:rPr>
      <w:rFonts w:ascii="Courier New" w:hAnsi="Courier New"/>
    </w:rPr>
  </w:style>
  <w:style w:type="character" w:customStyle="1" w:styleId="WW8Num28z2">
    <w:name w:val="WW8Num28z2"/>
    <w:rsid w:val="00D43C5D"/>
    <w:rPr>
      <w:rFonts w:ascii="Wingdings" w:hAnsi="Wingdings"/>
    </w:rPr>
  </w:style>
  <w:style w:type="character" w:customStyle="1" w:styleId="WW8Num29z0">
    <w:name w:val="WW8Num29z0"/>
    <w:rsid w:val="00D43C5D"/>
    <w:rPr>
      <w:rFonts w:ascii="Symbol" w:hAnsi="Symbol"/>
    </w:rPr>
  </w:style>
  <w:style w:type="character" w:customStyle="1" w:styleId="WW8Num29z1">
    <w:name w:val="WW8Num29z1"/>
    <w:rsid w:val="00D43C5D"/>
    <w:rPr>
      <w:rFonts w:ascii="Courier New" w:hAnsi="Courier New" w:cs="Courier New"/>
    </w:rPr>
  </w:style>
  <w:style w:type="character" w:customStyle="1" w:styleId="WW8Num29z2">
    <w:name w:val="WW8Num29z2"/>
    <w:rsid w:val="00D43C5D"/>
    <w:rPr>
      <w:rFonts w:ascii="Wingdings" w:hAnsi="Wingdings"/>
    </w:rPr>
  </w:style>
  <w:style w:type="character" w:customStyle="1" w:styleId="Internetlink">
    <w:name w:val="Internet link"/>
    <w:rsid w:val="00D43C5D"/>
    <w:rPr>
      <w:rFonts w:ascii="Tahoma" w:hAnsi="Tahoma" w:cs="Tahoma"/>
      <w:color w:val="0000FF"/>
      <w:sz w:val="20"/>
      <w:u w:val="single"/>
    </w:rPr>
  </w:style>
  <w:style w:type="character" w:styleId="Odwoaniedokomentarza">
    <w:name w:val="annotation reference"/>
    <w:basedOn w:val="Domylnaczcionkaakapitu"/>
    <w:rsid w:val="00D43C5D"/>
    <w:rPr>
      <w:sz w:val="16"/>
      <w:szCs w:val="16"/>
    </w:rPr>
  </w:style>
  <w:style w:type="character" w:customStyle="1" w:styleId="Numerstrony1">
    <w:name w:val="Numer strony1"/>
    <w:basedOn w:val="Domylnaczcionkaakapitu"/>
    <w:rsid w:val="00D43C5D"/>
    <w:rPr>
      <w:rFonts w:ascii="Tahoma" w:hAnsi="Tahoma"/>
    </w:rPr>
  </w:style>
  <w:style w:type="character" w:styleId="Uwydatnienie">
    <w:name w:val="Emphasis"/>
    <w:basedOn w:val="Domylnaczcionkaakapitu"/>
    <w:uiPriority w:val="20"/>
    <w:qFormat/>
    <w:rsid w:val="00D43C5D"/>
    <w:rPr>
      <w:i/>
      <w:iCs/>
    </w:rPr>
  </w:style>
  <w:style w:type="character" w:customStyle="1" w:styleId="FootnoteSymbol">
    <w:name w:val="Footnote Symbol"/>
    <w:basedOn w:val="Domylnaczcionkaakapitu"/>
    <w:rsid w:val="00D43C5D"/>
    <w:rPr>
      <w:position w:val="0"/>
      <w:vertAlign w:val="superscript"/>
    </w:rPr>
  </w:style>
  <w:style w:type="character" w:customStyle="1" w:styleId="VisitedInternetLink">
    <w:name w:val="Visited Internet Link"/>
    <w:basedOn w:val="Domylnaczcionkaakapitu"/>
    <w:rsid w:val="00D43C5D"/>
    <w:rPr>
      <w:color w:val="800080"/>
      <w:u w:val="single"/>
    </w:rPr>
  </w:style>
  <w:style w:type="character" w:customStyle="1" w:styleId="NumberingSymbols">
    <w:name w:val="Numbering Symbols"/>
    <w:rsid w:val="00D43C5D"/>
  </w:style>
  <w:style w:type="numbering" w:customStyle="1" w:styleId="WW8Num1">
    <w:name w:val="WW8Num1"/>
    <w:basedOn w:val="Bezlisty"/>
    <w:rsid w:val="00D43C5D"/>
    <w:pPr>
      <w:numPr>
        <w:numId w:val="2"/>
      </w:numPr>
    </w:pPr>
  </w:style>
  <w:style w:type="numbering" w:customStyle="1" w:styleId="WW8Num2">
    <w:name w:val="WW8Num2"/>
    <w:basedOn w:val="Bezlisty"/>
    <w:rsid w:val="00D43C5D"/>
    <w:pPr>
      <w:numPr>
        <w:numId w:val="3"/>
      </w:numPr>
    </w:pPr>
  </w:style>
  <w:style w:type="numbering" w:customStyle="1" w:styleId="WW8Num3">
    <w:name w:val="WW8Num3"/>
    <w:basedOn w:val="Bezlisty"/>
    <w:rsid w:val="00D43C5D"/>
    <w:pPr>
      <w:numPr>
        <w:numId w:val="4"/>
      </w:numPr>
    </w:pPr>
  </w:style>
  <w:style w:type="numbering" w:customStyle="1" w:styleId="WW8Num4">
    <w:name w:val="WW8Num4"/>
    <w:basedOn w:val="Bezlisty"/>
    <w:rsid w:val="00D43C5D"/>
    <w:pPr>
      <w:numPr>
        <w:numId w:val="5"/>
      </w:numPr>
    </w:pPr>
  </w:style>
  <w:style w:type="numbering" w:customStyle="1" w:styleId="WW8Num5">
    <w:name w:val="WW8Num5"/>
    <w:basedOn w:val="Bezlisty"/>
    <w:rsid w:val="00D43C5D"/>
    <w:pPr>
      <w:numPr>
        <w:numId w:val="6"/>
      </w:numPr>
    </w:pPr>
  </w:style>
  <w:style w:type="numbering" w:customStyle="1" w:styleId="WW8Num6">
    <w:name w:val="WW8Num6"/>
    <w:basedOn w:val="Bezlisty"/>
    <w:rsid w:val="00D43C5D"/>
    <w:pPr>
      <w:numPr>
        <w:numId w:val="7"/>
      </w:numPr>
    </w:pPr>
  </w:style>
  <w:style w:type="numbering" w:customStyle="1" w:styleId="WW8Num7">
    <w:name w:val="WW8Num7"/>
    <w:basedOn w:val="Bezlisty"/>
    <w:rsid w:val="00D43C5D"/>
    <w:pPr>
      <w:numPr>
        <w:numId w:val="8"/>
      </w:numPr>
    </w:pPr>
  </w:style>
  <w:style w:type="numbering" w:customStyle="1" w:styleId="WW8Num8">
    <w:name w:val="WW8Num8"/>
    <w:basedOn w:val="Bezlisty"/>
    <w:rsid w:val="00D43C5D"/>
    <w:pPr>
      <w:numPr>
        <w:numId w:val="9"/>
      </w:numPr>
    </w:pPr>
  </w:style>
  <w:style w:type="numbering" w:customStyle="1" w:styleId="WW8Num9">
    <w:name w:val="WW8Num9"/>
    <w:basedOn w:val="Bezlisty"/>
    <w:rsid w:val="00D43C5D"/>
    <w:pPr>
      <w:numPr>
        <w:numId w:val="10"/>
      </w:numPr>
    </w:pPr>
  </w:style>
  <w:style w:type="numbering" w:customStyle="1" w:styleId="WW8Num10">
    <w:name w:val="WW8Num10"/>
    <w:basedOn w:val="Bezlisty"/>
    <w:rsid w:val="00D43C5D"/>
    <w:pPr>
      <w:numPr>
        <w:numId w:val="11"/>
      </w:numPr>
    </w:pPr>
  </w:style>
  <w:style w:type="numbering" w:customStyle="1" w:styleId="WW8Num11">
    <w:name w:val="WW8Num11"/>
    <w:basedOn w:val="Bezlisty"/>
    <w:rsid w:val="00D43C5D"/>
    <w:pPr>
      <w:numPr>
        <w:numId w:val="12"/>
      </w:numPr>
    </w:pPr>
  </w:style>
  <w:style w:type="numbering" w:customStyle="1" w:styleId="WW8Num12">
    <w:name w:val="WW8Num12"/>
    <w:basedOn w:val="Bezlisty"/>
    <w:rsid w:val="00D43C5D"/>
    <w:pPr>
      <w:numPr>
        <w:numId w:val="13"/>
      </w:numPr>
    </w:pPr>
  </w:style>
  <w:style w:type="numbering" w:customStyle="1" w:styleId="WW8Num13">
    <w:name w:val="WW8Num13"/>
    <w:basedOn w:val="Bezlisty"/>
    <w:rsid w:val="00D43C5D"/>
    <w:pPr>
      <w:numPr>
        <w:numId w:val="14"/>
      </w:numPr>
    </w:pPr>
  </w:style>
  <w:style w:type="numbering" w:customStyle="1" w:styleId="WW8Num14">
    <w:name w:val="WW8Num14"/>
    <w:basedOn w:val="Bezlisty"/>
    <w:rsid w:val="00D43C5D"/>
    <w:pPr>
      <w:numPr>
        <w:numId w:val="15"/>
      </w:numPr>
    </w:pPr>
  </w:style>
  <w:style w:type="numbering" w:customStyle="1" w:styleId="WW8Num15">
    <w:name w:val="WW8Num15"/>
    <w:basedOn w:val="Bezlisty"/>
    <w:rsid w:val="00D43C5D"/>
    <w:pPr>
      <w:numPr>
        <w:numId w:val="16"/>
      </w:numPr>
    </w:pPr>
  </w:style>
  <w:style w:type="numbering" w:customStyle="1" w:styleId="WW8Num16">
    <w:name w:val="WW8Num16"/>
    <w:basedOn w:val="Bezlisty"/>
    <w:rsid w:val="00D43C5D"/>
    <w:pPr>
      <w:numPr>
        <w:numId w:val="17"/>
      </w:numPr>
    </w:pPr>
  </w:style>
  <w:style w:type="numbering" w:customStyle="1" w:styleId="WW8Num17">
    <w:name w:val="WW8Num17"/>
    <w:basedOn w:val="Bezlisty"/>
    <w:rsid w:val="00D43C5D"/>
    <w:pPr>
      <w:numPr>
        <w:numId w:val="18"/>
      </w:numPr>
    </w:pPr>
  </w:style>
  <w:style w:type="numbering" w:customStyle="1" w:styleId="WW8Num18">
    <w:name w:val="WW8Num18"/>
    <w:basedOn w:val="Bezlisty"/>
    <w:rsid w:val="00D43C5D"/>
    <w:pPr>
      <w:numPr>
        <w:numId w:val="19"/>
      </w:numPr>
    </w:pPr>
  </w:style>
  <w:style w:type="numbering" w:customStyle="1" w:styleId="WW8Num19">
    <w:name w:val="WW8Num19"/>
    <w:basedOn w:val="Bezlisty"/>
    <w:rsid w:val="00D43C5D"/>
    <w:pPr>
      <w:numPr>
        <w:numId w:val="20"/>
      </w:numPr>
    </w:pPr>
  </w:style>
  <w:style w:type="numbering" w:customStyle="1" w:styleId="WW8Num20">
    <w:name w:val="WW8Num20"/>
    <w:basedOn w:val="Bezlisty"/>
    <w:rsid w:val="00D43C5D"/>
    <w:pPr>
      <w:numPr>
        <w:numId w:val="21"/>
      </w:numPr>
    </w:pPr>
  </w:style>
  <w:style w:type="numbering" w:customStyle="1" w:styleId="WW8Num21">
    <w:name w:val="WW8Num21"/>
    <w:basedOn w:val="Bezlisty"/>
    <w:rsid w:val="00D43C5D"/>
    <w:pPr>
      <w:numPr>
        <w:numId w:val="22"/>
      </w:numPr>
    </w:pPr>
  </w:style>
  <w:style w:type="numbering" w:customStyle="1" w:styleId="WW8Num22">
    <w:name w:val="WW8Num22"/>
    <w:basedOn w:val="Bezlisty"/>
    <w:rsid w:val="00D43C5D"/>
    <w:pPr>
      <w:numPr>
        <w:numId w:val="23"/>
      </w:numPr>
    </w:pPr>
  </w:style>
  <w:style w:type="numbering" w:customStyle="1" w:styleId="WW8Num23">
    <w:name w:val="WW8Num23"/>
    <w:basedOn w:val="Bezlisty"/>
    <w:rsid w:val="00D43C5D"/>
    <w:pPr>
      <w:numPr>
        <w:numId w:val="24"/>
      </w:numPr>
    </w:pPr>
  </w:style>
  <w:style w:type="numbering" w:customStyle="1" w:styleId="WW8Num24">
    <w:name w:val="WW8Num24"/>
    <w:basedOn w:val="Bezlisty"/>
    <w:rsid w:val="00D43C5D"/>
    <w:pPr>
      <w:numPr>
        <w:numId w:val="25"/>
      </w:numPr>
    </w:pPr>
  </w:style>
  <w:style w:type="numbering" w:customStyle="1" w:styleId="WW8Num25">
    <w:name w:val="WW8Num25"/>
    <w:basedOn w:val="Bezlisty"/>
    <w:rsid w:val="00D43C5D"/>
    <w:pPr>
      <w:numPr>
        <w:numId w:val="26"/>
      </w:numPr>
    </w:pPr>
  </w:style>
  <w:style w:type="numbering" w:customStyle="1" w:styleId="WW8Num26">
    <w:name w:val="WW8Num26"/>
    <w:basedOn w:val="Bezlisty"/>
    <w:rsid w:val="00D43C5D"/>
    <w:pPr>
      <w:numPr>
        <w:numId w:val="27"/>
      </w:numPr>
    </w:pPr>
  </w:style>
  <w:style w:type="numbering" w:customStyle="1" w:styleId="WW8Num27">
    <w:name w:val="WW8Num27"/>
    <w:basedOn w:val="Bezlisty"/>
    <w:rsid w:val="00D43C5D"/>
    <w:pPr>
      <w:numPr>
        <w:numId w:val="28"/>
      </w:numPr>
    </w:pPr>
  </w:style>
  <w:style w:type="numbering" w:customStyle="1" w:styleId="WW8Num28">
    <w:name w:val="WW8Num28"/>
    <w:basedOn w:val="Bezlisty"/>
    <w:rsid w:val="00D43C5D"/>
    <w:pPr>
      <w:numPr>
        <w:numId w:val="29"/>
      </w:numPr>
    </w:pPr>
  </w:style>
  <w:style w:type="numbering" w:customStyle="1" w:styleId="WW8Num29">
    <w:name w:val="WW8Num29"/>
    <w:basedOn w:val="Bezlisty"/>
    <w:rsid w:val="00D43C5D"/>
    <w:pPr>
      <w:numPr>
        <w:numId w:val="30"/>
      </w:numPr>
    </w:pPr>
  </w:style>
  <w:style w:type="paragraph" w:styleId="Nagwek">
    <w:name w:val="header"/>
    <w:basedOn w:val="Normalny"/>
    <w:link w:val="NagwekZnak"/>
    <w:uiPriority w:val="99"/>
    <w:unhideWhenUsed/>
    <w:rsid w:val="00D43C5D"/>
    <w:pPr>
      <w:tabs>
        <w:tab w:val="center" w:pos="4536"/>
        <w:tab w:val="right" w:pos="9072"/>
      </w:tabs>
    </w:pPr>
  </w:style>
  <w:style w:type="character" w:customStyle="1" w:styleId="NagwekZnak">
    <w:name w:val="Nagłówek Znak"/>
    <w:basedOn w:val="Domylnaczcionkaakapitu"/>
    <w:link w:val="Nagwek"/>
    <w:uiPriority w:val="99"/>
    <w:rsid w:val="00D43C5D"/>
  </w:style>
  <w:style w:type="paragraph" w:styleId="Stopka">
    <w:name w:val="footer"/>
    <w:basedOn w:val="Normalny"/>
    <w:link w:val="StopkaZnak"/>
    <w:uiPriority w:val="99"/>
    <w:unhideWhenUsed/>
    <w:rsid w:val="00D43C5D"/>
    <w:pPr>
      <w:tabs>
        <w:tab w:val="center" w:pos="4536"/>
        <w:tab w:val="right" w:pos="9072"/>
      </w:tabs>
    </w:pPr>
  </w:style>
  <w:style w:type="character" w:customStyle="1" w:styleId="StopkaZnak">
    <w:name w:val="Stopka Znak"/>
    <w:basedOn w:val="Domylnaczcionkaakapitu"/>
    <w:link w:val="Stopka"/>
    <w:uiPriority w:val="99"/>
    <w:rsid w:val="00D43C5D"/>
  </w:style>
  <w:style w:type="paragraph" w:styleId="Spistreci1">
    <w:name w:val="toc 1"/>
    <w:basedOn w:val="Normalny"/>
    <w:next w:val="Normalny"/>
    <w:autoRedefine/>
    <w:uiPriority w:val="39"/>
    <w:unhideWhenUsed/>
    <w:rsid w:val="005D109A"/>
    <w:pPr>
      <w:tabs>
        <w:tab w:val="left" w:pos="480"/>
        <w:tab w:val="right" w:leader="dot" w:pos="9059"/>
      </w:tabs>
      <w:spacing w:before="80" w:after="80"/>
    </w:pPr>
    <w:rPr>
      <w:rFonts w:ascii="Calibri" w:hAnsi="Calibri"/>
      <w:b/>
      <w:bCs/>
      <w:caps/>
      <w:szCs w:val="20"/>
    </w:rPr>
  </w:style>
  <w:style w:type="paragraph" w:styleId="Spistreci2">
    <w:name w:val="toc 2"/>
    <w:basedOn w:val="Normalny"/>
    <w:next w:val="Normalny"/>
    <w:autoRedefine/>
    <w:uiPriority w:val="39"/>
    <w:unhideWhenUsed/>
    <w:rsid w:val="008A4D28"/>
    <w:pPr>
      <w:tabs>
        <w:tab w:val="left" w:pos="720"/>
        <w:tab w:val="right" w:leader="dot" w:pos="9059"/>
      </w:tabs>
      <w:spacing w:after="80"/>
      <w:ind w:left="245"/>
    </w:pPr>
    <w:rPr>
      <w:rFonts w:ascii="Calibri" w:hAnsi="Calibri"/>
      <w:smallCaps/>
      <w:szCs w:val="20"/>
    </w:rPr>
  </w:style>
  <w:style w:type="paragraph" w:styleId="Spistreci3">
    <w:name w:val="toc 3"/>
    <w:basedOn w:val="Normalny"/>
    <w:next w:val="Normalny"/>
    <w:autoRedefine/>
    <w:uiPriority w:val="39"/>
    <w:unhideWhenUsed/>
    <w:rsid w:val="005B1A38"/>
    <w:pPr>
      <w:ind w:left="480"/>
    </w:pPr>
    <w:rPr>
      <w:rFonts w:ascii="Calibri" w:hAnsi="Calibri"/>
      <w:i/>
      <w:iCs/>
      <w:szCs w:val="20"/>
    </w:rPr>
  </w:style>
  <w:style w:type="character" w:styleId="Hipercze">
    <w:name w:val="Hyperlink"/>
    <w:basedOn w:val="Domylnaczcionkaakapitu"/>
    <w:uiPriority w:val="99"/>
    <w:unhideWhenUsed/>
    <w:rsid w:val="005B1A38"/>
    <w:rPr>
      <w:color w:val="0000FF"/>
      <w:u w:val="single"/>
    </w:rPr>
  </w:style>
  <w:style w:type="character" w:customStyle="1" w:styleId="Nagwek1Znak">
    <w:name w:val="Nagłówek 1 Znak"/>
    <w:basedOn w:val="Domylnaczcionkaakapitu"/>
    <w:link w:val="Nagwek1"/>
    <w:uiPriority w:val="9"/>
    <w:rsid w:val="00AC6495"/>
    <w:rPr>
      <w:rFonts w:ascii="Tahoma" w:eastAsia="Times New Roman" w:hAnsi="Tahoma" w:cs="Tahoma"/>
      <w:b/>
      <w:bCs/>
      <w:kern w:val="32"/>
      <w:sz w:val="28"/>
      <w:szCs w:val="32"/>
    </w:rPr>
  </w:style>
  <w:style w:type="character" w:customStyle="1" w:styleId="Nagwek2Znak">
    <w:name w:val="Nagłówek 2 Znak"/>
    <w:basedOn w:val="Domylnaczcionkaakapitu"/>
    <w:link w:val="Nagwek2"/>
    <w:uiPriority w:val="9"/>
    <w:rsid w:val="000B4F3E"/>
    <w:rPr>
      <w:rFonts w:ascii="Tahoma" w:eastAsia="Times New Roman" w:hAnsi="Tahoma" w:cs="Tahoma"/>
      <w:b/>
      <w:bCs/>
      <w:kern w:val="32"/>
      <w:sz w:val="24"/>
      <w:szCs w:val="32"/>
    </w:rPr>
  </w:style>
  <w:style w:type="character" w:customStyle="1" w:styleId="Nagwek3Znak">
    <w:name w:val="Nagłówek 3 Znak"/>
    <w:basedOn w:val="Domylnaczcionkaakapitu"/>
    <w:link w:val="Nagwek3"/>
    <w:uiPriority w:val="9"/>
    <w:rsid w:val="000B4F3E"/>
    <w:rPr>
      <w:rFonts w:ascii="Tahoma" w:eastAsia="Times New Roman" w:hAnsi="Tahoma" w:cs="Tahoma"/>
      <w:b/>
      <w:bCs/>
      <w:kern w:val="32"/>
      <w:sz w:val="22"/>
      <w:szCs w:val="32"/>
    </w:rPr>
  </w:style>
  <w:style w:type="character" w:customStyle="1" w:styleId="Nagwek4Znak">
    <w:name w:val="Nagłówek 4 Znak"/>
    <w:basedOn w:val="Domylnaczcionkaakapitu"/>
    <w:link w:val="Nagwek4"/>
    <w:uiPriority w:val="9"/>
    <w:rsid w:val="002F5655"/>
    <w:rPr>
      <w:rFonts w:ascii="Tahoma" w:eastAsia="Times New Roman" w:hAnsi="Tahoma" w:cs="Tahoma"/>
      <w:b/>
      <w:bCs/>
      <w:kern w:val="32"/>
      <w:szCs w:val="32"/>
    </w:rPr>
  </w:style>
  <w:style w:type="character" w:customStyle="1" w:styleId="Nagwek5Znak">
    <w:name w:val="Nagłówek 5 Znak"/>
    <w:basedOn w:val="Domylnaczcionkaakapitu"/>
    <w:link w:val="Nagwek5"/>
    <w:uiPriority w:val="9"/>
    <w:semiHidden/>
    <w:rsid w:val="00AC6495"/>
    <w:rPr>
      <w:rFonts w:ascii="Calibri" w:eastAsia="Times New Roman" w:hAnsi="Calibri" w:cs="Times New Roman"/>
      <w:b/>
      <w:bCs/>
      <w:i/>
      <w:iCs/>
      <w:kern w:val="3"/>
      <w:sz w:val="26"/>
      <w:szCs w:val="26"/>
    </w:rPr>
  </w:style>
  <w:style w:type="character" w:customStyle="1" w:styleId="Nagwek6Znak">
    <w:name w:val="Nagłówek 6 Znak"/>
    <w:basedOn w:val="Domylnaczcionkaakapitu"/>
    <w:link w:val="Nagwek6"/>
    <w:uiPriority w:val="9"/>
    <w:semiHidden/>
    <w:rsid w:val="00AC6495"/>
    <w:rPr>
      <w:rFonts w:ascii="Calibri" w:eastAsia="Times New Roman" w:hAnsi="Calibri" w:cs="Times New Roman"/>
      <w:b/>
      <w:bCs/>
      <w:kern w:val="3"/>
      <w:sz w:val="22"/>
      <w:szCs w:val="22"/>
    </w:rPr>
  </w:style>
  <w:style w:type="character" w:customStyle="1" w:styleId="Nagwek7Znak">
    <w:name w:val="Nagłówek 7 Znak"/>
    <w:basedOn w:val="Domylnaczcionkaakapitu"/>
    <w:link w:val="Nagwek7"/>
    <w:uiPriority w:val="9"/>
    <w:semiHidden/>
    <w:rsid w:val="00AC6495"/>
    <w:rPr>
      <w:rFonts w:ascii="Calibri" w:eastAsia="Times New Roman" w:hAnsi="Calibri" w:cs="Times New Roman"/>
      <w:kern w:val="3"/>
      <w:szCs w:val="24"/>
    </w:rPr>
  </w:style>
  <w:style w:type="character" w:customStyle="1" w:styleId="Nagwek8Znak">
    <w:name w:val="Nagłówek 8 Znak"/>
    <w:basedOn w:val="Domylnaczcionkaakapitu"/>
    <w:link w:val="Nagwek8"/>
    <w:uiPriority w:val="9"/>
    <w:semiHidden/>
    <w:rsid w:val="00AC6495"/>
    <w:rPr>
      <w:rFonts w:ascii="Calibri" w:eastAsia="Times New Roman" w:hAnsi="Calibri" w:cs="Times New Roman"/>
      <w:i/>
      <w:iCs/>
      <w:kern w:val="3"/>
      <w:szCs w:val="24"/>
    </w:rPr>
  </w:style>
  <w:style w:type="character" w:customStyle="1" w:styleId="Nagwek9Znak">
    <w:name w:val="Nagłówek 9 Znak"/>
    <w:basedOn w:val="Domylnaczcionkaakapitu"/>
    <w:link w:val="Nagwek9"/>
    <w:uiPriority w:val="9"/>
    <w:semiHidden/>
    <w:rsid w:val="00AC6495"/>
    <w:rPr>
      <w:rFonts w:ascii="Cambria" w:eastAsia="Times New Roman" w:hAnsi="Cambria" w:cs="Times New Roman"/>
      <w:kern w:val="3"/>
      <w:sz w:val="22"/>
      <w:szCs w:val="22"/>
    </w:rPr>
  </w:style>
  <w:style w:type="numbering" w:customStyle="1" w:styleId="Styl1">
    <w:name w:val="Styl1"/>
    <w:uiPriority w:val="99"/>
    <w:rsid w:val="00AC6495"/>
    <w:pPr>
      <w:numPr>
        <w:numId w:val="32"/>
      </w:numPr>
    </w:pPr>
  </w:style>
  <w:style w:type="paragraph" w:styleId="Spistreci4">
    <w:name w:val="toc 4"/>
    <w:basedOn w:val="Normalny"/>
    <w:next w:val="Normalny"/>
    <w:autoRedefine/>
    <w:uiPriority w:val="39"/>
    <w:unhideWhenUsed/>
    <w:rsid w:val="00E8683B"/>
    <w:pPr>
      <w:ind w:left="720"/>
    </w:pPr>
    <w:rPr>
      <w:rFonts w:ascii="Calibri" w:hAnsi="Calibri"/>
      <w:sz w:val="18"/>
      <w:szCs w:val="18"/>
    </w:rPr>
  </w:style>
  <w:style w:type="paragraph" w:styleId="Spistreci5">
    <w:name w:val="toc 5"/>
    <w:basedOn w:val="Normalny"/>
    <w:next w:val="Normalny"/>
    <w:autoRedefine/>
    <w:uiPriority w:val="39"/>
    <w:unhideWhenUsed/>
    <w:rsid w:val="00E8683B"/>
    <w:pPr>
      <w:ind w:left="960"/>
    </w:pPr>
    <w:rPr>
      <w:rFonts w:ascii="Calibri" w:hAnsi="Calibri"/>
      <w:sz w:val="18"/>
      <w:szCs w:val="18"/>
    </w:rPr>
  </w:style>
  <w:style w:type="paragraph" w:styleId="Spistreci6">
    <w:name w:val="toc 6"/>
    <w:basedOn w:val="Normalny"/>
    <w:next w:val="Normalny"/>
    <w:autoRedefine/>
    <w:uiPriority w:val="39"/>
    <w:unhideWhenUsed/>
    <w:rsid w:val="00E8683B"/>
    <w:pPr>
      <w:ind w:left="1200"/>
    </w:pPr>
    <w:rPr>
      <w:rFonts w:ascii="Calibri" w:hAnsi="Calibri"/>
      <w:sz w:val="18"/>
      <w:szCs w:val="18"/>
    </w:rPr>
  </w:style>
  <w:style w:type="paragraph" w:styleId="Spistreci7">
    <w:name w:val="toc 7"/>
    <w:basedOn w:val="Normalny"/>
    <w:next w:val="Normalny"/>
    <w:autoRedefine/>
    <w:uiPriority w:val="39"/>
    <w:unhideWhenUsed/>
    <w:rsid w:val="00E8683B"/>
    <w:pPr>
      <w:ind w:left="1440"/>
    </w:pPr>
    <w:rPr>
      <w:rFonts w:ascii="Calibri" w:hAnsi="Calibri"/>
      <w:sz w:val="18"/>
      <w:szCs w:val="18"/>
    </w:rPr>
  </w:style>
  <w:style w:type="paragraph" w:styleId="Spistreci8">
    <w:name w:val="toc 8"/>
    <w:basedOn w:val="Normalny"/>
    <w:next w:val="Normalny"/>
    <w:autoRedefine/>
    <w:uiPriority w:val="39"/>
    <w:unhideWhenUsed/>
    <w:rsid w:val="00E8683B"/>
    <w:pPr>
      <w:ind w:left="1680"/>
    </w:pPr>
    <w:rPr>
      <w:rFonts w:ascii="Calibri" w:hAnsi="Calibri"/>
      <w:sz w:val="18"/>
      <w:szCs w:val="18"/>
    </w:rPr>
  </w:style>
  <w:style w:type="paragraph" w:styleId="Spistreci9">
    <w:name w:val="toc 9"/>
    <w:basedOn w:val="Normalny"/>
    <w:next w:val="Normalny"/>
    <w:autoRedefine/>
    <w:uiPriority w:val="39"/>
    <w:unhideWhenUsed/>
    <w:rsid w:val="00E8683B"/>
    <w:pPr>
      <w:ind w:left="1920"/>
    </w:pPr>
    <w:rPr>
      <w:rFonts w:ascii="Calibri" w:hAnsi="Calibri"/>
      <w:sz w:val="18"/>
      <w:szCs w:val="18"/>
    </w:rPr>
  </w:style>
  <w:style w:type="paragraph" w:styleId="Tekstpodstawowywcity">
    <w:name w:val="Body Text Indent"/>
    <w:basedOn w:val="Normalny"/>
    <w:link w:val="TekstpodstawowywcityZnak"/>
    <w:uiPriority w:val="99"/>
    <w:unhideWhenUsed/>
    <w:rsid w:val="00551CF6"/>
    <w:pPr>
      <w:ind w:left="283"/>
    </w:pPr>
  </w:style>
  <w:style w:type="character" w:customStyle="1" w:styleId="TekstpodstawowywcityZnak">
    <w:name w:val="Tekst podstawowy wcięty Znak"/>
    <w:basedOn w:val="Domylnaczcionkaakapitu"/>
    <w:link w:val="Tekstpodstawowywcity"/>
    <w:uiPriority w:val="99"/>
    <w:rsid w:val="00551CF6"/>
    <w:rPr>
      <w:kern w:val="3"/>
      <w:sz w:val="24"/>
      <w:szCs w:val="24"/>
    </w:rPr>
  </w:style>
  <w:style w:type="character" w:styleId="Pogrubienie">
    <w:name w:val="Strong"/>
    <w:uiPriority w:val="22"/>
    <w:qFormat/>
    <w:rsid w:val="00551CF6"/>
    <w:rPr>
      <w:b/>
      <w:bCs/>
    </w:rPr>
  </w:style>
  <w:style w:type="table" w:styleId="Tabela-Siatka">
    <w:name w:val="Table Grid"/>
    <w:basedOn w:val="Standardowy"/>
    <w:uiPriority w:val="59"/>
    <w:rsid w:val="00546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23DE8"/>
    <w:pPr>
      <w:ind w:left="720"/>
      <w:contextualSpacing/>
    </w:pPr>
  </w:style>
  <w:style w:type="character" w:customStyle="1" w:styleId="StandardZnak">
    <w:name w:val="Standard Znak"/>
    <w:basedOn w:val="Domylnaczcionkaakapitu"/>
    <w:link w:val="Standard"/>
    <w:rsid w:val="000B4F3E"/>
    <w:rPr>
      <w:rFonts w:ascii="Tahoma" w:eastAsia="Times New Roman" w:hAnsi="Tahoma" w:cs="Times New Roman"/>
      <w:kern w:val="3"/>
      <w:szCs w:val="24"/>
    </w:rPr>
  </w:style>
  <w:style w:type="paragraph" w:styleId="NormalnyWeb">
    <w:name w:val="Normal (Web)"/>
    <w:basedOn w:val="Normalny"/>
    <w:uiPriority w:val="99"/>
    <w:semiHidden/>
    <w:unhideWhenUsed/>
    <w:rsid w:val="005028B1"/>
    <w:pPr>
      <w:widowControl/>
      <w:suppressAutoHyphens w:val="0"/>
      <w:autoSpaceDN/>
      <w:spacing w:before="100" w:beforeAutospacing="1" w:after="100" w:afterAutospacing="1" w:line="240" w:lineRule="auto"/>
      <w:jc w:val="left"/>
      <w:textAlignment w:val="auto"/>
    </w:pPr>
    <w:rPr>
      <w:rFonts w:ascii="Times New Roman" w:eastAsia="Times New Roman" w:hAnsi="Times New Roman" w:cs="Times New Roman"/>
      <w:kern w:val="0"/>
      <w:sz w:val="24"/>
      <w:lang w:val="en-US" w:eastAsia="en-US"/>
    </w:rPr>
  </w:style>
  <w:style w:type="character" w:customStyle="1" w:styleId="nh-number">
    <w:name w:val="nh-number"/>
    <w:basedOn w:val="Domylnaczcionkaakapitu"/>
    <w:rsid w:val="004A127F"/>
  </w:style>
  <w:style w:type="table" w:styleId="Siatkatabelijasna">
    <w:name w:val="Grid Table Light"/>
    <w:basedOn w:val="Standardowy"/>
    <w:uiPriority w:val="40"/>
    <w:rsid w:val="000822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laceholder-inline-tasks">
    <w:name w:val="placeholder-inline-tasks"/>
    <w:basedOn w:val="Domylnaczcionkaakapitu"/>
    <w:rsid w:val="00150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92056">
      <w:bodyDiv w:val="1"/>
      <w:marLeft w:val="0"/>
      <w:marRight w:val="0"/>
      <w:marTop w:val="0"/>
      <w:marBottom w:val="0"/>
      <w:divBdr>
        <w:top w:val="none" w:sz="0" w:space="0" w:color="auto"/>
        <w:left w:val="none" w:sz="0" w:space="0" w:color="auto"/>
        <w:bottom w:val="none" w:sz="0" w:space="0" w:color="auto"/>
        <w:right w:val="none" w:sz="0" w:space="0" w:color="auto"/>
      </w:divBdr>
    </w:div>
    <w:div w:id="148327375">
      <w:bodyDiv w:val="1"/>
      <w:marLeft w:val="0"/>
      <w:marRight w:val="0"/>
      <w:marTop w:val="0"/>
      <w:marBottom w:val="0"/>
      <w:divBdr>
        <w:top w:val="none" w:sz="0" w:space="0" w:color="auto"/>
        <w:left w:val="none" w:sz="0" w:space="0" w:color="auto"/>
        <w:bottom w:val="none" w:sz="0" w:space="0" w:color="auto"/>
        <w:right w:val="none" w:sz="0" w:space="0" w:color="auto"/>
      </w:divBdr>
    </w:div>
    <w:div w:id="280764922">
      <w:bodyDiv w:val="1"/>
      <w:marLeft w:val="0"/>
      <w:marRight w:val="0"/>
      <w:marTop w:val="0"/>
      <w:marBottom w:val="0"/>
      <w:divBdr>
        <w:top w:val="none" w:sz="0" w:space="0" w:color="auto"/>
        <w:left w:val="none" w:sz="0" w:space="0" w:color="auto"/>
        <w:bottom w:val="none" w:sz="0" w:space="0" w:color="auto"/>
        <w:right w:val="none" w:sz="0" w:space="0" w:color="auto"/>
      </w:divBdr>
    </w:div>
    <w:div w:id="337270455">
      <w:bodyDiv w:val="1"/>
      <w:marLeft w:val="0"/>
      <w:marRight w:val="0"/>
      <w:marTop w:val="0"/>
      <w:marBottom w:val="0"/>
      <w:divBdr>
        <w:top w:val="none" w:sz="0" w:space="0" w:color="auto"/>
        <w:left w:val="none" w:sz="0" w:space="0" w:color="auto"/>
        <w:bottom w:val="none" w:sz="0" w:space="0" w:color="auto"/>
        <w:right w:val="none" w:sz="0" w:space="0" w:color="auto"/>
      </w:divBdr>
      <w:divsChild>
        <w:div w:id="239100622">
          <w:marLeft w:val="0"/>
          <w:marRight w:val="0"/>
          <w:marTop w:val="0"/>
          <w:marBottom w:val="0"/>
          <w:divBdr>
            <w:top w:val="none" w:sz="0" w:space="0" w:color="auto"/>
            <w:left w:val="none" w:sz="0" w:space="0" w:color="auto"/>
            <w:bottom w:val="none" w:sz="0" w:space="0" w:color="auto"/>
            <w:right w:val="none" w:sz="0" w:space="0" w:color="auto"/>
          </w:divBdr>
        </w:div>
      </w:divsChild>
    </w:div>
    <w:div w:id="758596205">
      <w:bodyDiv w:val="1"/>
      <w:marLeft w:val="0"/>
      <w:marRight w:val="0"/>
      <w:marTop w:val="0"/>
      <w:marBottom w:val="0"/>
      <w:divBdr>
        <w:top w:val="none" w:sz="0" w:space="0" w:color="auto"/>
        <w:left w:val="none" w:sz="0" w:space="0" w:color="auto"/>
        <w:bottom w:val="none" w:sz="0" w:space="0" w:color="auto"/>
        <w:right w:val="none" w:sz="0" w:space="0" w:color="auto"/>
      </w:divBdr>
    </w:div>
    <w:div w:id="826629776">
      <w:bodyDiv w:val="1"/>
      <w:marLeft w:val="0"/>
      <w:marRight w:val="0"/>
      <w:marTop w:val="0"/>
      <w:marBottom w:val="0"/>
      <w:divBdr>
        <w:top w:val="none" w:sz="0" w:space="0" w:color="auto"/>
        <w:left w:val="none" w:sz="0" w:space="0" w:color="auto"/>
        <w:bottom w:val="none" w:sz="0" w:space="0" w:color="auto"/>
        <w:right w:val="none" w:sz="0" w:space="0" w:color="auto"/>
      </w:divBdr>
    </w:div>
    <w:div w:id="895504532">
      <w:bodyDiv w:val="1"/>
      <w:marLeft w:val="0"/>
      <w:marRight w:val="0"/>
      <w:marTop w:val="0"/>
      <w:marBottom w:val="0"/>
      <w:divBdr>
        <w:top w:val="none" w:sz="0" w:space="0" w:color="auto"/>
        <w:left w:val="none" w:sz="0" w:space="0" w:color="auto"/>
        <w:bottom w:val="none" w:sz="0" w:space="0" w:color="auto"/>
        <w:right w:val="none" w:sz="0" w:space="0" w:color="auto"/>
      </w:divBdr>
    </w:div>
    <w:div w:id="930554346">
      <w:bodyDiv w:val="1"/>
      <w:marLeft w:val="0"/>
      <w:marRight w:val="0"/>
      <w:marTop w:val="0"/>
      <w:marBottom w:val="0"/>
      <w:divBdr>
        <w:top w:val="none" w:sz="0" w:space="0" w:color="auto"/>
        <w:left w:val="none" w:sz="0" w:space="0" w:color="auto"/>
        <w:bottom w:val="none" w:sz="0" w:space="0" w:color="auto"/>
        <w:right w:val="none" w:sz="0" w:space="0" w:color="auto"/>
      </w:divBdr>
    </w:div>
    <w:div w:id="998269114">
      <w:bodyDiv w:val="1"/>
      <w:marLeft w:val="0"/>
      <w:marRight w:val="0"/>
      <w:marTop w:val="0"/>
      <w:marBottom w:val="0"/>
      <w:divBdr>
        <w:top w:val="none" w:sz="0" w:space="0" w:color="auto"/>
        <w:left w:val="none" w:sz="0" w:space="0" w:color="auto"/>
        <w:bottom w:val="none" w:sz="0" w:space="0" w:color="auto"/>
        <w:right w:val="none" w:sz="0" w:space="0" w:color="auto"/>
      </w:divBdr>
    </w:div>
    <w:div w:id="1049376206">
      <w:bodyDiv w:val="1"/>
      <w:marLeft w:val="0"/>
      <w:marRight w:val="0"/>
      <w:marTop w:val="0"/>
      <w:marBottom w:val="0"/>
      <w:divBdr>
        <w:top w:val="none" w:sz="0" w:space="0" w:color="auto"/>
        <w:left w:val="none" w:sz="0" w:space="0" w:color="auto"/>
        <w:bottom w:val="none" w:sz="0" w:space="0" w:color="auto"/>
        <w:right w:val="none" w:sz="0" w:space="0" w:color="auto"/>
      </w:divBdr>
    </w:div>
    <w:div w:id="1191257031">
      <w:bodyDiv w:val="1"/>
      <w:marLeft w:val="0"/>
      <w:marRight w:val="0"/>
      <w:marTop w:val="0"/>
      <w:marBottom w:val="0"/>
      <w:divBdr>
        <w:top w:val="none" w:sz="0" w:space="0" w:color="auto"/>
        <w:left w:val="none" w:sz="0" w:space="0" w:color="auto"/>
        <w:bottom w:val="none" w:sz="0" w:space="0" w:color="auto"/>
        <w:right w:val="none" w:sz="0" w:space="0" w:color="auto"/>
      </w:divBdr>
    </w:div>
    <w:div w:id="1220747332">
      <w:bodyDiv w:val="1"/>
      <w:marLeft w:val="0"/>
      <w:marRight w:val="0"/>
      <w:marTop w:val="0"/>
      <w:marBottom w:val="0"/>
      <w:divBdr>
        <w:top w:val="none" w:sz="0" w:space="0" w:color="auto"/>
        <w:left w:val="none" w:sz="0" w:space="0" w:color="auto"/>
        <w:bottom w:val="none" w:sz="0" w:space="0" w:color="auto"/>
        <w:right w:val="none" w:sz="0" w:space="0" w:color="auto"/>
      </w:divBdr>
    </w:div>
    <w:div w:id="1288899571">
      <w:bodyDiv w:val="1"/>
      <w:marLeft w:val="0"/>
      <w:marRight w:val="0"/>
      <w:marTop w:val="0"/>
      <w:marBottom w:val="0"/>
      <w:divBdr>
        <w:top w:val="none" w:sz="0" w:space="0" w:color="auto"/>
        <w:left w:val="none" w:sz="0" w:space="0" w:color="auto"/>
        <w:bottom w:val="none" w:sz="0" w:space="0" w:color="auto"/>
        <w:right w:val="none" w:sz="0" w:space="0" w:color="auto"/>
      </w:divBdr>
    </w:div>
    <w:div w:id="1308438019">
      <w:bodyDiv w:val="1"/>
      <w:marLeft w:val="0"/>
      <w:marRight w:val="0"/>
      <w:marTop w:val="0"/>
      <w:marBottom w:val="0"/>
      <w:divBdr>
        <w:top w:val="none" w:sz="0" w:space="0" w:color="auto"/>
        <w:left w:val="none" w:sz="0" w:space="0" w:color="auto"/>
        <w:bottom w:val="none" w:sz="0" w:space="0" w:color="auto"/>
        <w:right w:val="none" w:sz="0" w:space="0" w:color="auto"/>
      </w:divBdr>
    </w:div>
    <w:div w:id="1384525649">
      <w:bodyDiv w:val="1"/>
      <w:marLeft w:val="0"/>
      <w:marRight w:val="0"/>
      <w:marTop w:val="0"/>
      <w:marBottom w:val="0"/>
      <w:divBdr>
        <w:top w:val="none" w:sz="0" w:space="0" w:color="auto"/>
        <w:left w:val="none" w:sz="0" w:space="0" w:color="auto"/>
        <w:bottom w:val="none" w:sz="0" w:space="0" w:color="auto"/>
        <w:right w:val="none" w:sz="0" w:space="0" w:color="auto"/>
      </w:divBdr>
    </w:div>
    <w:div w:id="1462337144">
      <w:bodyDiv w:val="1"/>
      <w:marLeft w:val="0"/>
      <w:marRight w:val="0"/>
      <w:marTop w:val="0"/>
      <w:marBottom w:val="0"/>
      <w:divBdr>
        <w:top w:val="none" w:sz="0" w:space="0" w:color="auto"/>
        <w:left w:val="none" w:sz="0" w:space="0" w:color="auto"/>
        <w:bottom w:val="none" w:sz="0" w:space="0" w:color="auto"/>
        <w:right w:val="none" w:sz="0" w:space="0" w:color="auto"/>
      </w:divBdr>
    </w:div>
    <w:div w:id="1564949655">
      <w:bodyDiv w:val="1"/>
      <w:marLeft w:val="0"/>
      <w:marRight w:val="0"/>
      <w:marTop w:val="0"/>
      <w:marBottom w:val="0"/>
      <w:divBdr>
        <w:top w:val="none" w:sz="0" w:space="0" w:color="auto"/>
        <w:left w:val="none" w:sz="0" w:space="0" w:color="auto"/>
        <w:bottom w:val="none" w:sz="0" w:space="0" w:color="auto"/>
        <w:right w:val="none" w:sz="0" w:space="0" w:color="auto"/>
      </w:divBdr>
    </w:div>
    <w:div w:id="1632054868">
      <w:bodyDiv w:val="1"/>
      <w:marLeft w:val="0"/>
      <w:marRight w:val="0"/>
      <w:marTop w:val="0"/>
      <w:marBottom w:val="0"/>
      <w:divBdr>
        <w:top w:val="none" w:sz="0" w:space="0" w:color="auto"/>
        <w:left w:val="none" w:sz="0" w:space="0" w:color="auto"/>
        <w:bottom w:val="none" w:sz="0" w:space="0" w:color="auto"/>
        <w:right w:val="none" w:sz="0" w:space="0" w:color="auto"/>
      </w:divBdr>
      <w:divsChild>
        <w:div w:id="1078602075">
          <w:marLeft w:val="0"/>
          <w:marRight w:val="0"/>
          <w:marTop w:val="0"/>
          <w:marBottom w:val="0"/>
          <w:divBdr>
            <w:top w:val="none" w:sz="0" w:space="0" w:color="auto"/>
            <w:left w:val="none" w:sz="0" w:space="0" w:color="auto"/>
            <w:bottom w:val="none" w:sz="0" w:space="0" w:color="auto"/>
            <w:right w:val="none" w:sz="0" w:space="0" w:color="auto"/>
          </w:divBdr>
          <w:divsChild>
            <w:div w:id="470176502">
              <w:marLeft w:val="0"/>
              <w:marRight w:val="0"/>
              <w:marTop w:val="0"/>
              <w:marBottom w:val="0"/>
              <w:divBdr>
                <w:top w:val="none" w:sz="0" w:space="0" w:color="auto"/>
                <w:left w:val="none" w:sz="0" w:space="0" w:color="auto"/>
                <w:bottom w:val="none" w:sz="0" w:space="0" w:color="auto"/>
                <w:right w:val="none" w:sz="0" w:space="0" w:color="auto"/>
              </w:divBdr>
            </w:div>
          </w:divsChild>
        </w:div>
        <w:div w:id="2080974363">
          <w:marLeft w:val="0"/>
          <w:marRight w:val="0"/>
          <w:marTop w:val="0"/>
          <w:marBottom w:val="0"/>
          <w:divBdr>
            <w:top w:val="none" w:sz="0" w:space="0" w:color="auto"/>
            <w:left w:val="none" w:sz="0" w:space="0" w:color="auto"/>
            <w:bottom w:val="none" w:sz="0" w:space="0" w:color="auto"/>
            <w:right w:val="none" w:sz="0" w:space="0" w:color="auto"/>
          </w:divBdr>
          <w:divsChild>
            <w:div w:id="61271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28253">
      <w:bodyDiv w:val="1"/>
      <w:marLeft w:val="0"/>
      <w:marRight w:val="0"/>
      <w:marTop w:val="0"/>
      <w:marBottom w:val="0"/>
      <w:divBdr>
        <w:top w:val="none" w:sz="0" w:space="0" w:color="auto"/>
        <w:left w:val="none" w:sz="0" w:space="0" w:color="auto"/>
        <w:bottom w:val="none" w:sz="0" w:space="0" w:color="auto"/>
        <w:right w:val="none" w:sz="0" w:space="0" w:color="auto"/>
      </w:divBdr>
    </w:div>
    <w:div w:id="1904946973">
      <w:bodyDiv w:val="1"/>
      <w:marLeft w:val="0"/>
      <w:marRight w:val="0"/>
      <w:marTop w:val="0"/>
      <w:marBottom w:val="0"/>
      <w:divBdr>
        <w:top w:val="none" w:sz="0" w:space="0" w:color="auto"/>
        <w:left w:val="none" w:sz="0" w:space="0" w:color="auto"/>
        <w:bottom w:val="none" w:sz="0" w:space="0" w:color="auto"/>
        <w:right w:val="none" w:sz="0" w:space="0" w:color="auto"/>
      </w:divBdr>
    </w:div>
    <w:div w:id="2026785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takt@cyber-sec.net.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yber-sec.net.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Cyber-sec-2024">
      <a:dk1>
        <a:srgbClr val="000000"/>
      </a:dk1>
      <a:lt1>
        <a:srgbClr val="FFFFFF"/>
      </a:lt1>
      <a:dk2>
        <a:srgbClr val="080C43"/>
      </a:dk2>
      <a:lt2>
        <a:srgbClr val="E7E6E6"/>
      </a:lt2>
      <a:accent1>
        <a:srgbClr val="F55C15"/>
      </a:accent1>
      <a:accent2>
        <a:srgbClr val="1B1D63"/>
      </a:accent2>
      <a:accent3>
        <a:srgbClr val="74CDFD"/>
      </a:accent3>
      <a:accent4>
        <a:srgbClr val="22D9F1"/>
      </a:accent4>
      <a:accent5>
        <a:srgbClr val="F55C15"/>
      </a:accent5>
      <a:accent6>
        <a:srgbClr val="FBA611"/>
      </a:accent6>
      <a:hlink>
        <a:srgbClr val="7AE8F6"/>
      </a:hlink>
      <a:folHlink>
        <a:srgbClr val="087381"/>
      </a:folHlink>
    </a:clrScheme>
    <a:fontScheme name="Cyber-sec-2024">
      <a:majorFont>
        <a:latin typeface="Poppins ExtraBold"/>
        <a:ea typeface=""/>
        <a:cs typeface=""/>
      </a:majorFont>
      <a:minorFont>
        <a:latin typeface="Poppins Light"/>
        <a:ea typeface=""/>
        <a:cs typeface=""/>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63198-CE43-4ABC-BAAF-D00C6EC0D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3711</Words>
  <Characters>21159</Characters>
  <Application>Microsoft Office Word</Application>
  <DocSecurity>0</DocSecurity>
  <Lines>176</Lines>
  <Paragraphs>49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LinksUpToDate>false</LinksUpToDate>
  <CharactersWithSpaces>24821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2024-10-07T21:24:00Z</dcterms:created>
  <dcterms:modified xsi:type="dcterms:W3CDTF">2024-10-07T21:27:00Z</dcterms:modified>
</cp:coreProperties>
</file>